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NewRoman" w:eastAsia="黑体" w:cs="Times New Roman"/>
          <w:sz w:val="24"/>
          <w:szCs w:val="24"/>
        </w:rPr>
        <w:t>附件</w:t>
      </w:r>
      <w:r>
        <w:rPr>
          <w:rFonts w:ascii="Times New Roman" w:hAnsi="Times New Roman" w:eastAsia="黑体" w:cs="Times New Roman"/>
          <w:sz w:val="24"/>
          <w:szCs w:val="24"/>
        </w:rPr>
        <w:t>1-1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方正小标宋简体" w:cs="Times New Roman"/>
          <w:sz w:val="50"/>
          <w:szCs w:val="50"/>
        </w:rPr>
      </w:pPr>
      <w:r>
        <w:rPr>
          <w:rFonts w:ascii="Times New Roman" w:hAnsi="Times New Roman" w:eastAsia="方正小标宋简体" w:cs="Times New Roman"/>
          <w:sz w:val="50"/>
          <w:szCs w:val="50"/>
        </w:rPr>
        <w:t>淮北市科技活动交流中心</w:t>
      </w:r>
    </w:p>
    <w:p>
      <w:pPr>
        <w:jc w:val="center"/>
        <w:rPr>
          <w:rFonts w:ascii="Times New Roman" w:hAnsi="Times New Roman" w:eastAsia="方正小标宋简体" w:cs="Times New Roman"/>
          <w:sz w:val="50"/>
          <w:szCs w:val="50"/>
        </w:rPr>
      </w:pPr>
      <w:r>
        <w:rPr>
          <w:rFonts w:ascii="Times New Roman" w:hAnsi="Times New Roman" w:eastAsia="方正小标宋简体" w:cs="Times New Roman"/>
          <w:sz w:val="50"/>
          <w:szCs w:val="50"/>
        </w:rPr>
        <w:t>2025年单位预算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4"/>
        <w:ind w:firstLine="643"/>
        <w:jc w:val="center"/>
        <w:rPr>
          <w:rFonts w:ascii="Times New Roman" w:hAnsi="Times New Roman" w:cs="Times New Roman"/>
        </w:rPr>
        <w:sectPr>
          <w:footerReference r:id="rId3" w:type="default"/>
          <w:footerReference r:id="rId4" w:type="even"/>
          <w:pgSz w:w="11906" w:h="16838"/>
          <w:pgMar w:top="1701" w:right="1418" w:bottom="1418" w:left="1701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</w:rPr>
        <w:t>2025</w:t>
      </w:r>
      <w:r>
        <w:rPr>
          <w:rFonts w:asci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cs="Times New Roman"/>
        </w:rPr>
        <w:t>月</w:t>
      </w:r>
    </w:p>
    <w:p>
      <w:pPr>
        <w:pStyle w:val="4"/>
        <w:ind w:firstLine="1004"/>
        <w:jc w:val="center"/>
        <w:rPr>
          <w:rFonts w:ascii="Times New Roman" w:hAnsi="Times New Roman" w:eastAsia="方正小标宋简体" w:cs="Times New Roman"/>
          <w:kern w:val="2"/>
          <w:sz w:val="50"/>
          <w:szCs w:val="50"/>
        </w:rPr>
      </w:pPr>
      <w:r>
        <w:rPr>
          <w:rFonts w:ascii="Times New Roman" w:hAnsi="Times New Roman" w:eastAsia="方正小标宋简体" w:cs="Times New Roman"/>
          <w:kern w:val="2"/>
          <w:sz w:val="50"/>
          <w:szCs w:val="50"/>
        </w:rPr>
        <w:t>目  录</w:t>
      </w:r>
    </w:p>
    <w:p>
      <w:pPr>
        <w:rPr>
          <w:rFonts w:ascii="Times New Roman" w:hAnsi="Times New Roman" w:cs="Times New Roman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第一部分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sz w:val="32"/>
          <w:szCs w:val="32"/>
        </w:rPr>
        <w:t>单位概况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1、主要职责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2、单位预算构成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3、2025年度主要工作任务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第二部分</w:t>
      </w:r>
      <w:r>
        <w:rPr>
          <w:rFonts w:ascii="Times New Roman" w:hAnsi="Times New Roman" w:eastAsia="黑体" w:cs="Times New Roman"/>
          <w:sz w:val="32"/>
          <w:szCs w:val="32"/>
        </w:rPr>
        <w:t xml:space="preserve">  2025</w:t>
      </w:r>
      <w:r>
        <w:rPr>
          <w:rFonts w:ascii="Times New Roman" w:hAnsi="黑体" w:eastAsia="黑体" w:cs="Times New Roman"/>
          <w:sz w:val="32"/>
          <w:szCs w:val="32"/>
        </w:rPr>
        <w:t>年单位预算表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1、淮北市科技活动交流中心2025年收支总表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2、淮北市科技活动交流中心2025年收入总表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3、淮北市科技活动交流中心2025年支出总表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4、淮北市科技活动交流中心2025年财政拨款收支总表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5、淮北市科技活动交流中心2025年一般公共预算支出表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6、淮北市科技活动交流中心2025年一般公共预算基本支出表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7、淮北市科技活动交流中心2025年政府性基金预算支出表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8、淮北市科技活动交流中心2025年国有资本经营预算支出表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9、淮北市科技活动交流中心2025年项目支出表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10、淮北市科技活动交流中心2025年政府采购支出表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11、淮北市科技活动交流中心2025年政府购买服务支出表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12、淮北市科技活动交流中心2025年通用资产配置支出表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第三部分</w:t>
      </w:r>
      <w:r>
        <w:rPr>
          <w:rFonts w:ascii="Times New Roman" w:hAnsi="Times New Roman" w:eastAsia="黑体" w:cs="Times New Roman"/>
          <w:sz w:val="32"/>
          <w:szCs w:val="32"/>
        </w:rPr>
        <w:t xml:space="preserve">  2025</w:t>
      </w:r>
      <w:r>
        <w:rPr>
          <w:rFonts w:ascii="Times New Roman" w:hAnsi="黑体" w:eastAsia="黑体" w:cs="Times New Roman"/>
          <w:sz w:val="32"/>
          <w:szCs w:val="32"/>
        </w:rPr>
        <w:t>年单位预算情况说明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1、关于2025年收支总表的说明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2、关于2025年收入总表的说明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3、关于2025年支出总表的说明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4、关于2025年财政拨款收支总表的说明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5、关于2025年一般公共预算支出表的说明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6、关于2025年一般公共预算基本支出表的说明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7、关于2025年政府性基金预算支出表的说明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8、关于2025年国有资本经营预算支出表的说明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9、关于2025年项目支出表的说明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10、关于2025年政府采购支出表的说明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11、关于2025年政府购买服务支出表的说明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12、关于2025年通用资产配置支出表的说明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、其他重要事项情况说明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第四部分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sz w:val="32"/>
          <w:szCs w:val="32"/>
        </w:rPr>
        <w:t>名词解释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第五部分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sz w:val="32"/>
          <w:szCs w:val="32"/>
        </w:rPr>
        <w:t>其它公开事项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1、淮北市科技活动交流中心2025年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预算纳入绩效考评项目表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2、淮北市科技活动交流中心2025年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预算专项资金管理清单（专栏公开）</w:t>
      </w:r>
    </w:p>
    <w:p>
      <w:pPr>
        <w:pStyle w:val="4"/>
        <w:ind w:firstLine="643"/>
        <w:rPr>
          <w:rFonts w:ascii="Times New Roman" w:hAnsi="Times New Roman" w:cs="Times New Roman"/>
        </w:rPr>
        <w:sectPr>
          <w:footerReference r:id="rId5" w:type="default"/>
          <w:footerReference r:id="rId6" w:type="even"/>
          <w:pgSz w:w="11906" w:h="16838"/>
          <w:pgMar w:top="1701" w:right="1418" w:bottom="1418" w:left="1701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4"/>
        <w:ind w:firstLine="643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</w:rPr>
        <w:t>第一部分  单位概况</w:t>
      </w:r>
    </w:p>
    <w:p>
      <w:pPr>
        <w:rPr>
          <w:rFonts w:ascii="Times New Roman" w:hAnsi="Times New Roman" w:cs="Times New Roman"/>
        </w:rPr>
      </w:pP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一、主要职责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（一）组织开展科技宣传、送科技下乡、科技活动周、专利宣传周等科普宣传活动。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（二）组织开展市内外科技交流、科技合作、技术对接等业务活动。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（三）按照科技局安排做好物业管理工作。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二、单位预算构成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从预算单位构成看，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淮北市科技活动交流中心</w:t>
      </w:r>
      <w:r>
        <w:rPr>
          <w:rFonts w:ascii="Times New Roman" w:hAnsi="Times New Roman" w:eastAsia="仿宋_GB2312" w:cs="Times New Roman"/>
          <w:sz w:val="32"/>
          <w:szCs w:val="32"/>
        </w:rPr>
        <w:t>2025年度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预算仅包括本级预算，无其他下属单位预算。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</w:t>
      </w:r>
      <w:r>
        <w:rPr>
          <w:rFonts w:ascii="Times New Roman" w:hAnsi="Times New Roman" w:eastAsia="黑体" w:cs="Times New Roman"/>
          <w:sz w:val="32"/>
          <w:szCs w:val="32"/>
        </w:rPr>
        <w:t>2025</w:t>
      </w:r>
      <w:r>
        <w:rPr>
          <w:rFonts w:ascii="Times New Roman" w:hAnsi="黑体" w:eastAsia="黑体" w:cs="Times New Roman"/>
          <w:sz w:val="32"/>
          <w:szCs w:val="32"/>
        </w:rPr>
        <w:t>年度主要工作任务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（一）积极开展科技政策宣讲、“双招双引”、益企服务。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（二）充分利用政策宣讲会、要素对接会、组团走访企业等集中活动，开展市内外科技活动交流、科技合作。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（三）积极搭建平台，开展科技要素对接；开展企业技术要素征集；发布科技成果信息；开展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益企直通车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系列活动。</w:t>
      </w:r>
    </w:p>
    <w:p>
      <w:pPr>
        <w:pStyle w:val="4"/>
        <w:snapToGrid/>
        <w:spacing w:before="0" w:beforeAutospacing="0" w:after="0" w:afterAutospacing="0" w:line="580" w:lineRule="exact"/>
        <w:ind w:firstLine="723"/>
        <w:contextualSpacing/>
        <w:jc w:val="center"/>
        <w:rPr>
          <w:rFonts w:hint="eastAsia" w:ascii="Times New Roman" w:hAnsi="黑体" w:eastAsia="黑体" w:cs="Times New Roman"/>
        </w:rPr>
      </w:pPr>
    </w:p>
    <w:p>
      <w:pPr>
        <w:pStyle w:val="4"/>
        <w:snapToGrid/>
        <w:spacing w:before="0" w:beforeAutospacing="0" w:after="0" w:afterAutospacing="0" w:line="580" w:lineRule="exact"/>
        <w:ind w:firstLine="723"/>
        <w:contextualSpacing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黑体" w:eastAsia="黑体" w:cs="Times New Roman"/>
        </w:rPr>
        <w:t>第二部分</w:t>
      </w:r>
      <w:r>
        <w:rPr>
          <w:rFonts w:ascii="Times New Roman" w:hAnsi="Times New Roman" w:eastAsia="黑体" w:cs="Times New Roman"/>
        </w:rPr>
        <w:t xml:space="preserve">  2025</w:t>
      </w:r>
      <w:r>
        <w:rPr>
          <w:rFonts w:ascii="Times New Roman" w:hAnsi="黑体" w:eastAsia="黑体" w:cs="Times New Roman"/>
        </w:rPr>
        <w:t>年单位预算表</w:t>
      </w:r>
    </w:p>
    <w:p>
      <w:pPr>
        <w:pStyle w:val="4"/>
        <w:snapToGrid/>
        <w:spacing w:before="0" w:beforeAutospacing="0" w:after="0" w:afterAutospacing="0" w:line="580" w:lineRule="exact"/>
        <w:ind w:firstLine="643"/>
        <w:contextualSpacing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见附件</w:t>
      </w:r>
      <w:r>
        <w:rPr>
          <w:rFonts w:ascii="Times New Roman" w:hAnsi="Times New Roman" w:eastAsia="黑体" w:cs="Times New Roman"/>
          <w:sz w:val="32"/>
          <w:szCs w:val="32"/>
        </w:rPr>
        <w:t>1-2</w:t>
      </w:r>
    </w:p>
    <w:p>
      <w:pPr>
        <w:spacing w:line="580" w:lineRule="exact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</w:t>
      </w:r>
    </w:p>
    <w:p>
      <w:pPr>
        <w:pStyle w:val="4"/>
        <w:snapToGrid/>
        <w:spacing w:before="0" w:beforeAutospacing="0" w:after="0" w:afterAutospacing="0" w:line="580" w:lineRule="exact"/>
        <w:ind w:firstLine="723"/>
        <w:contextualSpacing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黑体" w:eastAsia="黑体" w:cs="Times New Roman"/>
        </w:rPr>
        <w:t>第三部分</w:t>
      </w:r>
      <w:r>
        <w:rPr>
          <w:rFonts w:ascii="Times New Roman" w:hAnsi="Times New Roman" w:eastAsia="黑体" w:cs="Times New Roman"/>
        </w:rPr>
        <w:t xml:space="preserve">  2025</w:t>
      </w:r>
      <w:r>
        <w:rPr>
          <w:rFonts w:ascii="Times New Roman" w:hAnsi="黑体" w:eastAsia="黑体" w:cs="Times New Roman"/>
        </w:rPr>
        <w:t>年单位预算情况说明</w:t>
      </w:r>
    </w:p>
    <w:p>
      <w:pPr>
        <w:spacing w:line="580" w:lineRule="exact"/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一、关于</w:t>
      </w:r>
      <w:r>
        <w:rPr>
          <w:rFonts w:ascii="Times New Roman" w:hAnsi="Times New Roman" w:eastAsia="黑体" w:cs="Times New Roman"/>
          <w:sz w:val="32"/>
          <w:szCs w:val="32"/>
        </w:rPr>
        <w:t>2025</w:t>
      </w:r>
      <w:r>
        <w:rPr>
          <w:rFonts w:ascii="Times New Roman" w:hAnsi="黑体" w:eastAsia="黑体" w:cs="Times New Roman"/>
          <w:sz w:val="32"/>
          <w:szCs w:val="32"/>
        </w:rPr>
        <w:t>年收支总表的说明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按照综合预算的原则，淮北市科技活动交流中心所有收入和支出均纳入单位预算管理。淮北市科技活动交流中心2025年收支总预算78.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26</w:t>
      </w:r>
      <w:r>
        <w:rPr>
          <w:rFonts w:ascii="Times New Roman" w:hAnsi="Times New Roman" w:eastAsia="仿宋_GB2312" w:cs="Times New Roman"/>
          <w:sz w:val="32"/>
          <w:szCs w:val="32"/>
        </w:rPr>
        <w:t>万元，收入包括一般公共预算拨款收入，支出包括：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科学技术支出、社会保障和就业支出、卫生健康支出、住房保障支出。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二、关于</w:t>
      </w:r>
      <w:r>
        <w:rPr>
          <w:rFonts w:ascii="Times New Roman" w:hAnsi="Times New Roman" w:eastAsia="黑体" w:cs="Times New Roman"/>
          <w:sz w:val="32"/>
          <w:szCs w:val="32"/>
        </w:rPr>
        <w:t>2025</w:t>
      </w:r>
      <w:r>
        <w:rPr>
          <w:rFonts w:ascii="Times New Roman" w:hAnsi="黑体" w:eastAsia="黑体" w:cs="Times New Roman"/>
          <w:sz w:val="32"/>
          <w:szCs w:val="32"/>
        </w:rPr>
        <w:t>年收入总表的说明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淮北市科技活动交流中心2025年收入预算78.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万元，其中，本年收入78.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spacing w:line="580" w:lineRule="exact"/>
        <w:ind w:firstLine="643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（一）本年收入78.2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万元，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主要包括：一般公共预算拨款收入78.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万元，占100%，比202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减少0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减少0.3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%，原因主要是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社保及住房公积金变动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eastAsia" w:ascii="TimesNewRoman" w:hAnsi="TimesNewRoman" w:eastAsia="仿宋_GB2312" w:cs="TimesNewRoman"/>
          <w:sz w:val="32"/>
          <w:szCs w:val="32"/>
        </w:rPr>
        <w:t>政府性基金预算拨款收入0万元，占0%，比2024年预算增加0万元，增长0%，原因主要是与上年安排无变化；财政专户管理资金收入0万元，占0%，比2024年预算增加0万元，增长0%，原因主要是与上年安排无变化。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三、关于</w:t>
      </w:r>
      <w:r>
        <w:rPr>
          <w:rFonts w:ascii="Times New Roman" w:hAnsi="Times New Roman" w:eastAsia="黑体" w:cs="Times New Roman"/>
          <w:sz w:val="32"/>
          <w:szCs w:val="32"/>
        </w:rPr>
        <w:t>2025</w:t>
      </w:r>
      <w:r>
        <w:rPr>
          <w:rFonts w:ascii="Times New Roman" w:hAnsi="黑体" w:eastAsia="黑体" w:cs="Times New Roman"/>
          <w:sz w:val="32"/>
          <w:szCs w:val="32"/>
        </w:rPr>
        <w:t>年支出总表的说明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淮北市科技活动交流中心2025年支出预算78.2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万元，比202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减少0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减少0.3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%，原因主要是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社保及住房公积金变动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。其中，基本支出78.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万元，占100%，主要用于保障机构日常运转、完成日常工作任务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四、关于</w:t>
      </w:r>
      <w:r>
        <w:rPr>
          <w:rFonts w:ascii="Times New Roman" w:hAnsi="Times New Roman" w:eastAsia="黑体" w:cs="Times New Roman"/>
          <w:sz w:val="32"/>
          <w:szCs w:val="32"/>
        </w:rPr>
        <w:t>2025</w:t>
      </w:r>
      <w:r>
        <w:rPr>
          <w:rFonts w:ascii="Times New Roman" w:hAnsi="黑体" w:eastAsia="黑体" w:cs="Times New Roman"/>
          <w:sz w:val="32"/>
          <w:szCs w:val="32"/>
        </w:rPr>
        <w:t>年财政拨款收支总表的说明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淮北市科技活动交流中心2025年财政拨款收支预算78.2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万元。收入按资金来源分为：一般公共预算拨款78.2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万元；按资金年度分为：本年财政拨款收入78.2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万元。支出按功能分类分为：</w:t>
      </w:r>
      <w:r>
        <w:rPr>
          <w:rFonts w:ascii="Times New Roman" w:hAnsi="Times New Roman" w:eastAsia="仿宋_GB2312" w:cs="Times New Roman"/>
          <w:sz w:val="32"/>
          <w:szCs w:val="32"/>
        </w:rPr>
        <w:t>科学技术支出52.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75</w:t>
      </w:r>
      <w:r>
        <w:rPr>
          <w:rFonts w:ascii="Times New Roman" w:hAnsi="Times New Roman" w:eastAsia="仿宋_GB2312" w:cs="Times New Roman"/>
          <w:sz w:val="32"/>
          <w:szCs w:val="32"/>
        </w:rPr>
        <w:t>万元，占6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%；社会保障和就业支出11.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59</w:t>
      </w:r>
      <w:r>
        <w:rPr>
          <w:rFonts w:ascii="Times New Roman" w:hAnsi="Times New Roman" w:eastAsia="仿宋_GB2312" w:cs="Times New Roman"/>
          <w:sz w:val="32"/>
          <w:szCs w:val="32"/>
        </w:rPr>
        <w:t>万元，占14.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%；卫生健康支出2.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45</w:t>
      </w:r>
      <w:r>
        <w:rPr>
          <w:rFonts w:ascii="Times New Roman" w:hAnsi="Times New Roman" w:eastAsia="仿宋_GB2312" w:cs="Times New Roman"/>
          <w:sz w:val="32"/>
          <w:szCs w:val="32"/>
        </w:rPr>
        <w:t>万元，占3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.1</w:t>
      </w:r>
      <w:r>
        <w:rPr>
          <w:rFonts w:ascii="Times New Roman" w:hAnsi="Times New Roman" w:eastAsia="仿宋_GB2312" w:cs="Times New Roman"/>
          <w:sz w:val="32"/>
          <w:szCs w:val="32"/>
        </w:rPr>
        <w:t>%；住房保障支出1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48</w:t>
      </w:r>
      <w:r>
        <w:rPr>
          <w:rFonts w:ascii="Times New Roman" w:hAnsi="Times New Roman" w:eastAsia="仿宋_GB2312" w:cs="Times New Roman"/>
          <w:sz w:val="32"/>
          <w:szCs w:val="32"/>
        </w:rPr>
        <w:t>万元，占1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4.7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五、关于</w:t>
      </w:r>
      <w:r>
        <w:rPr>
          <w:rFonts w:ascii="Times New Roman" w:hAnsi="Times New Roman" w:eastAsia="黑体" w:cs="Times New Roman"/>
          <w:sz w:val="32"/>
          <w:szCs w:val="32"/>
        </w:rPr>
        <w:t>2025</w:t>
      </w:r>
      <w:r>
        <w:rPr>
          <w:rFonts w:ascii="Times New Roman" w:hAnsi="黑体" w:eastAsia="黑体" w:cs="Times New Roman"/>
          <w:sz w:val="32"/>
          <w:szCs w:val="32"/>
        </w:rPr>
        <w:t>年一般公共预算支出表的说明</w:t>
      </w:r>
    </w:p>
    <w:p>
      <w:pPr>
        <w:pStyle w:val="4"/>
        <w:snapToGrid/>
        <w:spacing w:before="0" w:beforeAutospacing="0" w:after="0" w:afterAutospacing="0" w:line="580" w:lineRule="exact"/>
        <w:ind w:firstLine="643" w:firstLineChars="200"/>
        <w:contextualSpacing/>
        <w:jc w:val="both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（一）一般公共预算支出规模变化情况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淮北市科技活动交流中心2025年一般公共预算支出78.2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万元，比202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减少0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减少0.3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%，原因主要是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社保及住房公积金变动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line="580" w:lineRule="exact"/>
        <w:ind w:firstLine="643" w:firstLineChars="200"/>
        <w:contextualSpacing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（二）一般公共预算支出结构情况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科学技术支出52.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75</w:t>
      </w:r>
      <w:r>
        <w:rPr>
          <w:rFonts w:ascii="Times New Roman" w:hAnsi="Times New Roman" w:eastAsia="仿宋_GB2312" w:cs="Times New Roman"/>
          <w:sz w:val="32"/>
          <w:szCs w:val="32"/>
        </w:rPr>
        <w:t>万元，占6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%；社会保障和就业支出11.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59</w:t>
      </w:r>
      <w:r>
        <w:rPr>
          <w:rFonts w:ascii="Times New Roman" w:hAnsi="Times New Roman" w:eastAsia="仿宋_GB2312" w:cs="Times New Roman"/>
          <w:sz w:val="32"/>
          <w:szCs w:val="32"/>
        </w:rPr>
        <w:t>万元，占14.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%；卫生健康支出2.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45</w:t>
      </w:r>
      <w:r>
        <w:rPr>
          <w:rFonts w:ascii="Times New Roman" w:hAnsi="Times New Roman" w:eastAsia="仿宋_GB2312" w:cs="Times New Roman"/>
          <w:sz w:val="32"/>
          <w:szCs w:val="32"/>
        </w:rPr>
        <w:t>万元，占3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.1</w:t>
      </w:r>
      <w:r>
        <w:rPr>
          <w:rFonts w:ascii="Times New Roman" w:hAnsi="Times New Roman" w:eastAsia="仿宋_GB2312" w:cs="Times New Roman"/>
          <w:sz w:val="32"/>
          <w:szCs w:val="32"/>
        </w:rPr>
        <w:t>%；住房保障支出1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48</w:t>
      </w:r>
      <w:r>
        <w:rPr>
          <w:rFonts w:ascii="Times New Roman" w:hAnsi="Times New Roman" w:eastAsia="仿宋_GB2312" w:cs="Times New Roman"/>
          <w:sz w:val="32"/>
          <w:szCs w:val="32"/>
        </w:rPr>
        <w:t>万元，占1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4.7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>
      <w:pPr>
        <w:pStyle w:val="4"/>
        <w:snapToGrid/>
        <w:spacing w:before="0" w:beforeAutospacing="0" w:after="0" w:afterAutospacing="0" w:line="580" w:lineRule="exact"/>
        <w:ind w:firstLine="643" w:firstLineChars="200"/>
        <w:contextualSpacing/>
        <w:jc w:val="both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（三）一般公共预算支出具体使用情况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1、科学技术支出（类）科学交流与合作（款）其他科技交流与合作支出（项）2025年预算52.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75</w:t>
      </w:r>
      <w:r>
        <w:rPr>
          <w:rFonts w:ascii="Times New Roman" w:hAnsi="Times New Roman" w:eastAsia="仿宋_GB2312" w:cs="Times New Roman"/>
          <w:sz w:val="32"/>
          <w:szCs w:val="32"/>
        </w:rPr>
        <w:t>万元，比202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年预算增加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59</w:t>
      </w:r>
      <w:r>
        <w:rPr>
          <w:rFonts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%，原因主要是政策性增资人员经费增加。 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2、社会保障和就业支出（类）行政事业单位养老支出（款）机关事业单位基本养老保险缴费支出（项）2025年预算7.5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万元，比202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年预算增加0.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08</w:t>
      </w:r>
      <w:r>
        <w:rPr>
          <w:rFonts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%，原因主要是政策性增资人员经费增加。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3、社会保障和就业支出（类）行政事业单位养老支出（款）机关事业单位职业年金缴费支出（项）2025年预算3.7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万元，比202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年预算增加0.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04</w:t>
      </w:r>
      <w:r>
        <w:rPr>
          <w:rFonts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%，原因主要是人员经费增加。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4、社会保障和就业支出（类）其他社会保障和就业支出（款）其他社会保障和就业支出（项）2025年预算0.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万元，比202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年预算增加0.0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%，原因主要是政策性增资人员经费增加。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5、卫生健康支出（类）行政事业单位医疗（款）事业单位医疗（项）2025年预算2.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45</w:t>
      </w:r>
      <w:r>
        <w:rPr>
          <w:rFonts w:ascii="Times New Roman" w:hAnsi="Times New Roman" w:eastAsia="仿宋_GB2312" w:cs="Times New Roman"/>
          <w:sz w:val="32"/>
          <w:szCs w:val="32"/>
        </w:rPr>
        <w:t>万元，比202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年预算减少0.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36</w:t>
      </w:r>
      <w:r>
        <w:rPr>
          <w:rFonts w:ascii="Times New Roman" w:hAnsi="Times New Roman" w:eastAsia="仿宋_GB2312" w:cs="Times New Roman"/>
          <w:sz w:val="32"/>
          <w:szCs w:val="32"/>
        </w:rPr>
        <w:t>万元，下降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%，原因主要是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社保基数调整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6、住房保障支出（类）住房改革支出（款）住房公积金（项）2025年预算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6.89</w:t>
      </w:r>
      <w:r>
        <w:rPr>
          <w:rFonts w:ascii="Times New Roman" w:hAnsi="Times New Roman" w:eastAsia="仿宋_GB2312" w:cs="Times New Roman"/>
          <w:sz w:val="32"/>
          <w:szCs w:val="32"/>
        </w:rPr>
        <w:t>万元，比202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减少</w:t>
      </w:r>
      <w:r>
        <w:rPr>
          <w:rFonts w:ascii="Times New Roman" w:hAnsi="Times New Roman" w:eastAsia="仿宋_GB2312" w:cs="Times New Roman"/>
          <w:sz w:val="32"/>
          <w:szCs w:val="32"/>
        </w:rPr>
        <w:t>0.3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减少</w:t>
      </w: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%，原因主要是住房公积金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基数调整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7、住房保障支出（类）住房改革支出（款）提租补贴（项）2025年预算1.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72</w:t>
      </w:r>
      <w:r>
        <w:rPr>
          <w:rFonts w:ascii="Times New Roman" w:hAnsi="Times New Roman" w:eastAsia="仿宋_GB2312" w:cs="Times New Roman"/>
          <w:sz w:val="32"/>
          <w:szCs w:val="32"/>
        </w:rPr>
        <w:t>万元，比202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减少0.08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减少</w:t>
      </w: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%，原因主要是住房公积金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基数调整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8、住房保障支出（类）住房改革支出（款）购房补贴（项）</w:t>
      </w:r>
    </w:p>
    <w:p>
      <w:pPr>
        <w:pStyle w:val="4"/>
        <w:snapToGrid/>
        <w:spacing w:before="0" w:beforeAutospacing="0" w:after="0" w:afterAutospacing="0" w:line="580" w:lineRule="exact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2025年预算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2.87</w:t>
      </w:r>
      <w:r>
        <w:rPr>
          <w:rFonts w:ascii="Times New Roman" w:hAnsi="Times New Roman" w:eastAsia="仿宋_GB2312" w:cs="Times New Roman"/>
          <w:sz w:val="32"/>
          <w:szCs w:val="32"/>
        </w:rPr>
        <w:t>万元，比202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减少</w:t>
      </w:r>
      <w:r>
        <w:rPr>
          <w:rFonts w:ascii="Times New Roman" w:hAnsi="Times New Roman" w:eastAsia="仿宋_GB2312" w:cs="Times New Roman"/>
          <w:sz w:val="32"/>
          <w:szCs w:val="32"/>
        </w:rPr>
        <w:t>0.13万元，增长4.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%，原因主要是住房公积金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基数调整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六、关于</w:t>
      </w:r>
      <w:r>
        <w:rPr>
          <w:rFonts w:ascii="Times New Roman" w:hAnsi="Times New Roman" w:eastAsia="黑体" w:cs="Times New Roman"/>
          <w:sz w:val="32"/>
          <w:szCs w:val="32"/>
        </w:rPr>
        <w:t>2025</w:t>
      </w:r>
      <w:r>
        <w:rPr>
          <w:rFonts w:ascii="Times New Roman" w:hAnsi="黑体" w:eastAsia="黑体" w:cs="Times New Roman"/>
          <w:sz w:val="32"/>
          <w:szCs w:val="32"/>
        </w:rPr>
        <w:t>年一般公共预算基本支出表的说明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淮北市科技活动交流中心2025年一般公共预算基本支出78.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万元，其中，人员经费73.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万元，公用经费4.8万元。</w:t>
      </w:r>
    </w:p>
    <w:p>
      <w:pPr>
        <w:spacing w:line="580" w:lineRule="exact"/>
        <w:ind w:firstLine="643" w:firstLineChars="200"/>
        <w:contextualSpacing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（一）人员经费73.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46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万元，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主要包括:基本工资、津贴补贴、奖金、绩效工资、机关事业单位基本养老保险费、职业年金缴费、职工基本医疗保险缴费、其他社会保障缴费、住房公积金、对个人和家庭的补助支出。</w:t>
      </w:r>
    </w:p>
    <w:p>
      <w:pPr>
        <w:spacing w:line="580" w:lineRule="exact"/>
        <w:ind w:firstLine="643" w:firstLineChars="200"/>
        <w:contextualSpacing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（二）公用经费4.8万元，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主要包括：办公费、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工会经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费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、福利费、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其他商品服务支出等。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七、关于</w:t>
      </w:r>
      <w:r>
        <w:rPr>
          <w:rFonts w:ascii="Times New Roman" w:hAnsi="Times New Roman" w:eastAsia="黑体" w:cs="Times New Roman"/>
          <w:sz w:val="32"/>
          <w:szCs w:val="32"/>
        </w:rPr>
        <w:t>2025</w:t>
      </w:r>
      <w:r>
        <w:rPr>
          <w:rFonts w:ascii="Times New Roman" w:hAnsi="黑体" w:eastAsia="黑体" w:cs="Times New Roman"/>
          <w:sz w:val="32"/>
          <w:szCs w:val="32"/>
        </w:rPr>
        <w:t>年政府性基金预算支出表的说明</w:t>
      </w:r>
    </w:p>
    <w:p>
      <w:pPr>
        <w:spacing w:line="580" w:lineRule="exact"/>
        <w:ind w:firstLine="640" w:firstLineChars="200"/>
        <w:contextualSpacing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淮北市科技活动交流中心2025年没有政府性基金预算拨款收入，也没有使用政府性基金预算拨款安排的支出。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八、关于</w:t>
      </w:r>
      <w:r>
        <w:rPr>
          <w:rFonts w:ascii="Times New Roman" w:hAnsi="Times New Roman" w:eastAsia="黑体" w:cs="Times New Roman"/>
          <w:sz w:val="32"/>
          <w:szCs w:val="32"/>
        </w:rPr>
        <w:t>2025</w:t>
      </w:r>
      <w:r>
        <w:rPr>
          <w:rFonts w:ascii="Times New Roman" w:hAnsi="黑体" w:eastAsia="黑体" w:cs="Times New Roman"/>
          <w:sz w:val="32"/>
          <w:szCs w:val="32"/>
        </w:rPr>
        <w:t>年国有资本经营预算支出表的说明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淮北市科技活动交流中心2025年没有国有资本经营预算拨款收入，也没有使用国有资本经营预算拨款安排的支出。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九、关于</w:t>
      </w:r>
      <w:r>
        <w:rPr>
          <w:rFonts w:ascii="Times New Roman" w:hAnsi="Times New Roman" w:eastAsia="黑体" w:cs="Times New Roman"/>
          <w:sz w:val="32"/>
          <w:szCs w:val="32"/>
        </w:rPr>
        <w:t>2025</w:t>
      </w:r>
      <w:r>
        <w:rPr>
          <w:rFonts w:ascii="Times New Roman" w:hAnsi="黑体" w:eastAsia="黑体" w:cs="Times New Roman"/>
          <w:sz w:val="32"/>
          <w:szCs w:val="32"/>
        </w:rPr>
        <w:t>年项目支出表的说明</w:t>
      </w:r>
    </w:p>
    <w:p>
      <w:pPr>
        <w:spacing w:line="580" w:lineRule="exact"/>
        <w:ind w:firstLine="640" w:firstLineChars="200"/>
        <w:contextualSpacing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淮北市科技活动交流中心2025年没有使用一般公共预算拨款、政府性基金预算拨款、国有资本经营预算拨款、财政专户管理资金和单位资金安排的项目支出。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十、关于</w:t>
      </w:r>
      <w:r>
        <w:rPr>
          <w:rFonts w:ascii="Times New Roman" w:hAnsi="Times New Roman" w:eastAsia="黑体" w:cs="Times New Roman"/>
          <w:sz w:val="32"/>
          <w:szCs w:val="32"/>
        </w:rPr>
        <w:t>2025</w:t>
      </w:r>
      <w:r>
        <w:rPr>
          <w:rFonts w:ascii="Times New Roman" w:hAnsi="黑体" w:eastAsia="黑体" w:cs="Times New Roman"/>
          <w:sz w:val="32"/>
          <w:szCs w:val="32"/>
        </w:rPr>
        <w:t>年政府采购支出表的说明</w:t>
      </w:r>
    </w:p>
    <w:p>
      <w:pPr>
        <w:pStyle w:val="4"/>
        <w:snapToGrid/>
        <w:spacing w:before="0" w:beforeAutospacing="0" w:after="0" w:afterAutospacing="0" w:line="580" w:lineRule="exact"/>
        <w:ind w:firstLine="643"/>
        <w:contextualSpacing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淮北市科技活动交流中心2025年没有政府性基金预算拨款收入，也没有使用政府性基金预算拨款安排的支出。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十一、关于2025年政府购买服务支出表的说明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淮北市科技活动交流中心2025年没有安排政府购买服务支出。</w:t>
      </w:r>
    </w:p>
    <w:p>
      <w:pPr>
        <w:spacing w:line="580" w:lineRule="exact"/>
        <w:ind w:firstLine="640" w:firstLineChars="200"/>
        <w:contextualSpacing/>
        <w:rPr>
          <w:rFonts w:ascii="TimesNewRoman" w:hAnsi="TimesNewRoman" w:eastAsia="黑体" w:cs="TimesNewRoman"/>
          <w:sz w:val="32"/>
          <w:szCs w:val="32"/>
        </w:rPr>
      </w:pPr>
      <w:r>
        <w:rPr>
          <w:rFonts w:ascii="TimesNewRoman" w:hAnsi="TimesNewRoman" w:eastAsia="黑体" w:cs="TimesNewRoman"/>
          <w:sz w:val="32"/>
          <w:szCs w:val="32"/>
        </w:rPr>
        <w:t>十</w:t>
      </w:r>
      <w:r>
        <w:rPr>
          <w:rFonts w:hint="eastAsia" w:ascii="TimesNewRoman" w:hAnsi="TimesNewRoman" w:eastAsia="黑体" w:cs="TimesNewRoman"/>
          <w:sz w:val="32"/>
          <w:szCs w:val="32"/>
        </w:rPr>
        <w:t>二</w:t>
      </w:r>
      <w:r>
        <w:rPr>
          <w:rFonts w:ascii="TimesNewRoman" w:hAnsi="TimesNewRoman" w:eastAsia="黑体" w:cs="TimesNewRoman"/>
          <w:sz w:val="32"/>
          <w:szCs w:val="32"/>
        </w:rPr>
        <w:t>、关于</w:t>
      </w:r>
      <w:r>
        <w:rPr>
          <w:rFonts w:hint="eastAsia" w:ascii="TimesNewRoman" w:hAnsi="TimesNewRoman" w:eastAsia="黑体" w:cs="TimesNewRoman"/>
          <w:sz w:val="32"/>
          <w:szCs w:val="32"/>
        </w:rPr>
        <w:t>2025</w:t>
      </w:r>
      <w:r>
        <w:rPr>
          <w:rFonts w:ascii="TimesNewRoman" w:hAnsi="TimesNewRoman" w:eastAsia="黑体" w:cs="TimesNewRoman"/>
          <w:sz w:val="32"/>
          <w:szCs w:val="32"/>
        </w:rPr>
        <w:t>年通用资产配置支出表的说明</w:t>
      </w:r>
    </w:p>
    <w:p>
      <w:pPr>
        <w:spacing w:line="580" w:lineRule="exact"/>
        <w:ind w:firstLine="640" w:firstLineChars="200"/>
        <w:contextualSpacing/>
        <w:rPr>
          <w:rFonts w:ascii="TimesNewRoman" w:hAnsi="TimesNewRoman" w:eastAsia="仿宋_GB2312" w:cs="TimesNewRoman"/>
          <w:sz w:val="32"/>
          <w:szCs w:val="32"/>
        </w:rPr>
      </w:pPr>
      <w:r>
        <w:rPr>
          <w:rFonts w:hint="eastAsia" w:ascii="TimesNewRoman" w:hAnsi="TimesNewRoman" w:eastAsia="仿宋_GB2312" w:cs="TimesNewRoman"/>
          <w:sz w:val="32"/>
          <w:szCs w:val="32"/>
        </w:rPr>
        <w:t>淮北市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科技活动交流中心</w:t>
      </w:r>
      <w:r>
        <w:rPr>
          <w:rFonts w:hint="eastAsia" w:ascii="TimesNewRoman" w:hAnsi="TimesNewRoman" w:eastAsia="仿宋_GB2312" w:cs="TimesNewRoman"/>
          <w:sz w:val="32"/>
          <w:szCs w:val="32"/>
        </w:rPr>
        <w:t>2025</w:t>
      </w:r>
      <w:r>
        <w:rPr>
          <w:rFonts w:ascii="TimesNewRoman" w:hAnsi="TimesNewRoman" w:eastAsia="仿宋_GB2312" w:cs="TimesNewRoman"/>
          <w:sz w:val="32"/>
          <w:szCs w:val="32"/>
        </w:rPr>
        <w:t>年没有安排通用资产配置支出。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</w:t>
      </w:r>
      <w:r>
        <w:rPr>
          <w:rFonts w:hint="eastAsia" w:ascii="Times New Roman" w:hAnsi="黑体" w:eastAsia="黑体" w:cs="Times New Roman"/>
          <w:sz w:val="32"/>
          <w:szCs w:val="32"/>
        </w:rPr>
        <w:t>三</w:t>
      </w:r>
      <w:r>
        <w:rPr>
          <w:rFonts w:ascii="Times New Roman" w:hAnsi="黑体" w:eastAsia="黑体" w:cs="Times New Roman"/>
          <w:sz w:val="32"/>
          <w:szCs w:val="32"/>
        </w:rPr>
        <w:t>、其他重要事项情况说明</w:t>
      </w:r>
    </w:p>
    <w:p>
      <w:pPr>
        <w:adjustRightInd w:val="0"/>
        <w:snapToGrid w:val="0"/>
        <w:spacing w:line="580" w:lineRule="exact"/>
        <w:ind w:firstLine="643" w:firstLineChars="200"/>
        <w:contextualSpacing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（一）项目及绩效目标情况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淮北市科技活动交流中心无项目支出。</w:t>
      </w:r>
    </w:p>
    <w:p>
      <w:pPr>
        <w:adjustRightInd w:val="0"/>
        <w:snapToGrid w:val="0"/>
        <w:spacing w:line="580" w:lineRule="exact"/>
        <w:ind w:firstLine="643" w:firstLineChars="200"/>
        <w:contextualSpacing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（二）机关运行经费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淮北市科技活动交流中心为非参照公务员法管理的事业单位，按照部门预算机关运行经费口径，2025年无机关运行经费财政拨款预算。</w:t>
      </w:r>
    </w:p>
    <w:p>
      <w:pPr>
        <w:adjustRightInd w:val="0"/>
        <w:snapToGrid w:val="0"/>
        <w:spacing w:line="580" w:lineRule="exact"/>
        <w:ind w:firstLine="643" w:firstLineChars="200"/>
        <w:contextualSpacing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（三）政府采购情况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淮北市科技活动交流中心2025年政府采购预算0万元。其中：政府采购货物预算0万元，政府采购工程预算0万元，政府采购服务预算0万元。</w:t>
      </w:r>
    </w:p>
    <w:p>
      <w:pPr>
        <w:adjustRightInd w:val="0"/>
        <w:snapToGrid w:val="0"/>
        <w:spacing w:line="580" w:lineRule="exact"/>
        <w:ind w:firstLine="643" w:firstLineChars="200"/>
        <w:contextualSpacing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（四）国有资产占有使用情况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截至202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年12月31日，淮北市科技活动交流中心共有车辆0辆，单价50万元以上的通用设备0台（套），单价100万元以上的专用设备0台（套）。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2025年单位预算安排购置公务用车0辆，购置费0万元，安排购置单价50万元以上的通用设备0台（套），购置费0万元；安排购置单价100万元以上专用设备0台（套），购置费0万元。</w:t>
      </w:r>
    </w:p>
    <w:p>
      <w:pPr>
        <w:adjustRightInd w:val="0"/>
        <w:snapToGrid w:val="0"/>
        <w:spacing w:line="580" w:lineRule="exact"/>
        <w:ind w:firstLine="643" w:firstLineChars="200"/>
        <w:contextualSpacing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（五）绩效目标设置情况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2025年，淮北市科技活动交流中心无项目支出，0个项目实行了绩效目标管理，涉及一般公共预算当年财政拨款0万元、政府性基金预算当年财政拨款0万元、财政专户管理资金当年安排0万元。</w:t>
      </w:r>
    </w:p>
    <w:p>
      <w:pPr>
        <w:pStyle w:val="4"/>
        <w:spacing w:before="0" w:beforeAutospacing="0" w:after="0" w:afterAutospacing="0" w:line="580" w:lineRule="exact"/>
        <w:ind w:firstLine="723"/>
        <w:contextualSpacing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黑体" w:eastAsia="黑体" w:cs="Times New Roman"/>
        </w:rPr>
        <w:t>第四部分</w:t>
      </w:r>
      <w:r>
        <w:rPr>
          <w:rFonts w:ascii="Times New Roman" w:hAnsi="Times New Roman" w:eastAsia="黑体" w:cs="Times New Roman"/>
        </w:rPr>
        <w:t xml:space="preserve">  </w:t>
      </w:r>
      <w:r>
        <w:rPr>
          <w:rFonts w:ascii="Times New Roman" w:hAnsi="黑体" w:eastAsia="黑体" w:cs="Times New Roman"/>
        </w:rPr>
        <w:t>名词解释</w:t>
      </w:r>
    </w:p>
    <w:p>
      <w:pPr>
        <w:spacing w:line="580" w:lineRule="exact"/>
        <w:contextualSpacing/>
        <w:rPr>
          <w:rFonts w:ascii="Times New Roman" w:hAnsi="Times New Roman" w:eastAsia="仿宋_GB2312" w:cs="Times New Roman"/>
        </w:rPr>
      </w:pPr>
    </w:p>
    <w:p>
      <w:pPr>
        <w:pStyle w:val="4"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一、财政拨款收入</w:t>
      </w:r>
    </w:p>
    <w:p>
      <w:pPr>
        <w:pStyle w:val="4"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指部门或单位从同级财政部门取得的财政预算资金。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二、基本支出</w:t>
      </w:r>
    </w:p>
    <w:p>
      <w:pPr>
        <w:pStyle w:val="4"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指为保障机构正常运转、完成日常工作任务而发生的人员支出和公用支出。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三、项目支出</w:t>
      </w:r>
    </w:p>
    <w:p>
      <w:pPr>
        <w:pStyle w:val="4"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指在除基本支出之外的支出，主要用于完成特定的工作任务和事业发展目标。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四、机关运行经费</w:t>
      </w:r>
    </w:p>
    <w:p>
      <w:pPr>
        <w:pStyle w:val="4"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保障行政单位（包括参照公务员法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spacing w:line="580" w:lineRule="exact"/>
        <w:contextualSpacing/>
        <w:rPr>
          <w:rFonts w:ascii="Times New Roman" w:hAnsi="Times New Roman" w:eastAsia="仿宋_GB2312" w:cs="Times New Roman"/>
        </w:rPr>
      </w:pPr>
    </w:p>
    <w:p>
      <w:pPr>
        <w:spacing w:line="580" w:lineRule="exact"/>
        <w:contextualSpacing/>
        <w:rPr>
          <w:rFonts w:ascii="Times New Roman" w:hAnsi="Times New Roman" w:eastAsia="仿宋_GB2312" w:cs="Times New Roman"/>
        </w:rPr>
      </w:pPr>
    </w:p>
    <w:p>
      <w:pPr>
        <w:spacing w:line="580" w:lineRule="exact"/>
        <w:contextualSpacing/>
        <w:rPr>
          <w:rFonts w:ascii="Times New Roman" w:hAnsi="Times New Roman" w:eastAsia="仿宋_GB2312" w:cs="Times New Roman"/>
        </w:rPr>
      </w:pPr>
    </w:p>
    <w:sectPr>
      <w:footerReference r:id="rId7" w:type="default"/>
      <w:footerReference r:id="rId8" w:type="even"/>
      <w:pgSz w:w="11906" w:h="16838"/>
      <w:pgMar w:top="1701" w:right="1418" w:bottom="1418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Arial"/>
    <w:panose1 w:val="00000000000000000000"/>
    <w:charset w:val="00"/>
    <w:family w:val="auto"/>
    <w:pitch w:val="default"/>
    <w:sig w:usb0="00000000" w:usb1="00000000" w:usb2="00000029" w:usb3="00000000" w:csb0="6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80224"/>
      <w:docPartObj>
        <w:docPartGallery w:val="AutoText"/>
      </w:docPartObj>
    </w:sdtPr>
    <w:sdtContent>
      <w:p>
        <w:pPr>
          <w:pStyle w:val="2"/>
          <w:ind w:right="36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80226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80225"/>
      <w:docPartObj>
        <w:docPartGallery w:val="AutoText"/>
      </w:docPartObj>
    </w:sdtPr>
    <w:sdtContent>
      <w:p>
        <w:pPr>
          <w:pStyle w:val="2"/>
          <w:ind w:right="360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2 -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80167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7 -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80170"/>
      <w:docPartObj>
        <w:docPartGallery w:val="AutoText"/>
      </w:docPartObj>
    </w:sdtPr>
    <w:sdtContent>
      <w:p>
        <w:pPr>
          <w:pStyle w:val="2"/>
          <w:ind w:right="360"/>
        </w:pPr>
        <w:r>
          <w:rPr>
            <w:rFonts w:cs="Times New Roman" w:asciiTheme="minorEastAsia" w:hAnsiTheme="minorEastAsia"/>
            <w:sz w:val="24"/>
            <w:szCs w:val="24"/>
          </w:rPr>
          <w:fldChar w:fldCharType="begin"/>
        </w:r>
        <w:r>
          <w:rPr>
            <w:rFonts w:cs="Times New Roman"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cs="Times New Roman" w:asciiTheme="minorEastAsia" w:hAnsiTheme="minorEastAsia"/>
            <w:sz w:val="24"/>
            <w:szCs w:val="24"/>
          </w:rPr>
          <w:fldChar w:fldCharType="separate"/>
        </w:r>
        <w:r>
          <w:rPr>
            <w:rFonts w:cs="Times New Roman" w:asciiTheme="minorEastAsia" w:hAnsiTheme="minorEastAsia"/>
            <w:sz w:val="24"/>
            <w:szCs w:val="24"/>
            <w:lang w:val="zh-CN"/>
          </w:rPr>
          <w:t>-</w:t>
        </w:r>
        <w:r>
          <w:rPr>
            <w:rFonts w:cs="Times New Roman" w:asciiTheme="minorEastAsia" w:hAnsiTheme="minorEastAsia"/>
            <w:sz w:val="24"/>
            <w:szCs w:val="24"/>
          </w:rPr>
          <w:t xml:space="preserve"> 6 -</w:t>
        </w:r>
        <w:r>
          <w:rPr>
            <w:rFonts w:cs="Times New Roman"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DdiMTViZTI2ZTc5NTM5Yjg1NzVmNDRiYmZmOGQifQ=="/>
  </w:docVars>
  <w:rsids>
    <w:rsidRoot w:val="00E907C4"/>
    <w:rsid w:val="00031762"/>
    <w:rsid w:val="000E233D"/>
    <w:rsid w:val="000E28EE"/>
    <w:rsid w:val="000F36E5"/>
    <w:rsid w:val="00122DB0"/>
    <w:rsid w:val="001B7B0F"/>
    <w:rsid w:val="001E620B"/>
    <w:rsid w:val="001F47D2"/>
    <w:rsid w:val="00216051"/>
    <w:rsid w:val="00245EEE"/>
    <w:rsid w:val="00262F1C"/>
    <w:rsid w:val="00267E33"/>
    <w:rsid w:val="002775F3"/>
    <w:rsid w:val="002C1349"/>
    <w:rsid w:val="002F13F3"/>
    <w:rsid w:val="0043571D"/>
    <w:rsid w:val="004A4DC6"/>
    <w:rsid w:val="004B0FE6"/>
    <w:rsid w:val="0054710C"/>
    <w:rsid w:val="00565CDD"/>
    <w:rsid w:val="0056779F"/>
    <w:rsid w:val="00567E6E"/>
    <w:rsid w:val="0057562B"/>
    <w:rsid w:val="005A44E1"/>
    <w:rsid w:val="005B1723"/>
    <w:rsid w:val="006546AF"/>
    <w:rsid w:val="00711690"/>
    <w:rsid w:val="00726D96"/>
    <w:rsid w:val="00775094"/>
    <w:rsid w:val="007D7F00"/>
    <w:rsid w:val="008A1560"/>
    <w:rsid w:val="008D0813"/>
    <w:rsid w:val="008F14C3"/>
    <w:rsid w:val="008F1BDF"/>
    <w:rsid w:val="008F6D1A"/>
    <w:rsid w:val="00920001"/>
    <w:rsid w:val="009A3CA3"/>
    <w:rsid w:val="009D4A68"/>
    <w:rsid w:val="00A46668"/>
    <w:rsid w:val="00AE3242"/>
    <w:rsid w:val="00B004E6"/>
    <w:rsid w:val="00B14B36"/>
    <w:rsid w:val="00BD640A"/>
    <w:rsid w:val="00C16285"/>
    <w:rsid w:val="00D40290"/>
    <w:rsid w:val="00DB2A5C"/>
    <w:rsid w:val="00DB763B"/>
    <w:rsid w:val="00E0287D"/>
    <w:rsid w:val="00E907C4"/>
    <w:rsid w:val="00EC7755"/>
    <w:rsid w:val="00EE1151"/>
    <w:rsid w:val="00F24B2F"/>
    <w:rsid w:val="00F6396E"/>
    <w:rsid w:val="00F974AD"/>
    <w:rsid w:val="106B4B1A"/>
    <w:rsid w:val="19B57BD9"/>
    <w:rsid w:val="2A1714EC"/>
    <w:rsid w:val="2B0C0DC5"/>
    <w:rsid w:val="410A222B"/>
    <w:rsid w:val="44265A36"/>
    <w:rsid w:val="48420845"/>
    <w:rsid w:val="503E2527"/>
    <w:rsid w:val="7C28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adjustRightInd w:val="0"/>
      <w:snapToGrid w:val="0"/>
      <w:spacing w:before="100" w:beforeAutospacing="1" w:after="100" w:afterAutospacing="1" w:line="560" w:lineRule="exact"/>
      <w:jc w:val="left"/>
    </w:pPr>
    <w:rPr>
      <w:rFonts w:ascii="宋体" w:hAnsi="宋体" w:eastAsia="宋体" w:cs="宋体"/>
      <w:kern w:val="0"/>
      <w:sz w:val="36"/>
      <w:szCs w:val="36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font71"/>
    <w:basedOn w:val="6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635</Words>
  <Characters>3622</Characters>
  <Lines>30</Lines>
  <Paragraphs>8</Paragraphs>
  <TotalTime>277</TotalTime>
  <ScaleCrop>false</ScaleCrop>
  <LinksUpToDate>false</LinksUpToDate>
  <CharactersWithSpaces>4249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2025-02-11T07:43:00Z</dcterms:created>
  <dc:creator>lenovo</dc:creator>
  <cp:lastModifiedBy>Administrator</cp:lastModifiedBy>
  <dcterms:modified xsi:type="dcterms:W3CDTF">2025-02-24T02:14:41Z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BB068F27E4A4473A99FBC704E1CFFFAB_12</vt:lpwstr>
  </property>
</Properties>
</file>