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center"/>
        <w:rPr>
          <w:rFonts w:ascii="方正小标宋简体" w:hAnsi="方正小标宋简体" w:eastAsia="方正小标宋简体" w:cs="方正小标宋简体"/>
          <w:kern w:val="24"/>
          <w:sz w:val="44"/>
          <w:szCs w:val="44"/>
        </w:rPr>
      </w:pPr>
      <w:r>
        <w:rPr>
          <w:rFonts w:hint="eastAsia" w:ascii="方正小标宋简体" w:hAnsi="方正小标宋简体" w:eastAsia="方正小标宋简体" w:cs="方正小标宋简体"/>
          <w:kern w:val="24"/>
          <w:sz w:val="44"/>
          <w:szCs w:val="44"/>
        </w:rPr>
        <w:t>淮北市科技创新“十五五”规划的起草说明</w:t>
      </w:r>
    </w:p>
    <w:p>
      <w:pPr>
        <w:suppressAutoHyphens/>
        <w:spacing w:line="580" w:lineRule="exact"/>
        <w:ind w:firstLine="640" w:firstLineChars="200"/>
        <w:rPr>
          <w:rFonts w:eastAsia="方正仿宋_GBK"/>
          <w:sz w:val="32"/>
          <w:szCs w:val="32"/>
        </w:rPr>
      </w:pPr>
    </w:p>
    <w:p>
      <w:pPr>
        <w:spacing w:line="580" w:lineRule="exact"/>
        <w:ind w:firstLine="640" w:firstLineChars="200"/>
        <w:rPr>
          <w:rFonts w:eastAsia="仿宋_GB2312"/>
          <w:bCs/>
          <w:kern w:val="2"/>
          <w:sz w:val="32"/>
          <w:szCs w:val="32"/>
        </w:rPr>
      </w:pPr>
      <w:r>
        <w:rPr>
          <w:rFonts w:eastAsia="仿宋_GB2312"/>
          <w:bCs/>
          <w:kern w:val="2"/>
          <w:sz w:val="32"/>
          <w:szCs w:val="32"/>
        </w:rPr>
        <w:t>按照市委、市政府统一部署，市科技局牵头组织编制《淮北市科技创新</w:t>
      </w:r>
      <w:r>
        <w:rPr>
          <w:rFonts w:hint="eastAsia" w:eastAsia="仿宋_GB2312"/>
          <w:bCs/>
          <w:kern w:val="2"/>
          <w:sz w:val="32"/>
          <w:szCs w:val="32"/>
          <w:lang w:val="en-US" w:eastAsia="zh-CN"/>
        </w:rPr>
        <w:t>“</w:t>
      </w:r>
      <w:r>
        <w:rPr>
          <w:rFonts w:eastAsia="仿宋_GB2312"/>
          <w:bCs/>
          <w:kern w:val="2"/>
          <w:sz w:val="32"/>
          <w:szCs w:val="32"/>
        </w:rPr>
        <w:t>十五五</w:t>
      </w:r>
      <w:r>
        <w:rPr>
          <w:rFonts w:hint="eastAsia" w:eastAsia="仿宋_GB2312"/>
          <w:bCs/>
          <w:kern w:val="2"/>
          <w:sz w:val="32"/>
          <w:szCs w:val="32"/>
          <w:lang w:val="en-US" w:eastAsia="zh-CN"/>
        </w:rPr>
        <w:t>”</w:t>
      </w:r>
      <w:r>
        <w:rPr>
          <w:rFonts w:eastAsia="仿宋_GB2312"/>
          <w:bCs/>
          <w:kern w:val="2"/>
          <w:sz w:val="32"/>
          <w:szCs w:val="32"/>
        </w:rPr>
        <w:t>规划》（以下简称《规划》）。编制工作坚持以习近平新时代中国特色社会主义思想为指导，全面贯彻党的二十大和二十届历次全会精神，深入落实习近平总书记关于科技创新的重要论述和考察安徽重要讲话精神，紧扣国家及省国民经济和社会发展</w:t>
      </w:r>
      <w:r>
        <w:rPr>
          <w:rFonts w:hint="eastAsia" w:eastAsia="仿宋_GB2312"/>
          <w:bCs/>
          <w:kern w:val="2"/>
          <w:sz w:val="32"/>
          <w:szCs w:val="32"/>
          <w:lang w:eastAsia="zh-CN"/>
        </w:rPr>
        <w:t>“</w:t>
      </w:r>
      <w:r>
        <w:rPr>
          <w:rFonts w:eastAsia="仿宋_GB2312"/>
          <w:bCs/>
          <w:kern w:val="2"/>
          <w:sz w:val="32"/>
          <w:szCs w:val="32"/>
        </w:rPr>
        <w:t>十五五</w:t>
      </w:r>
      <w:r>
        <w:rPr>
          <w:rFonts w:hint="eastAsia" w:eastAsia="仿宋_GB2312"/>
          <w:bCs/>
          <w:kern w:val="2"/>
          <w:sz w:val="32"/>
          <w:szCs w:val="32"/>
          <w:lang w:eastAsia="zh-CN"/>
        </w:rPr>
        <w:t>”</w:t>
      </w:r>
      <w:r>
        <w:rPr>
          <w:rFonts w:eastAsia="仿宋_GB2312"/>
          <w:bCs/>
          <w:kern w:val="2"/>
          <w:sz w:val="32"/>
          <w:szCs w:val="32"/>
        </w:rPr>
        <w:t>规划、省</w:t>
      </w:r>
      <w:r>
        <w:rPr>
          <w:rFonts w:hint="eastAsia" w:eastAsia="仿宋_GB2312"/>
          <w:bCs/>
          <w:kern w:val="2"/>
          <w:sz w:val="32"/>
          <w:szCs w:val="32"/>
          <w:lang w:eastAsia="zh-CN"/>
        </w:rPr>
        <w:t>“</w:t>
      </w:r>
      <w:r>
        <w:rPr>
          <w:rFonts w:eastAsia="仿宋_GB2312"/>
          <w:bCs/>
          <w:kern w:val="2"/>
          <w:sz w:val="32"/>
          <w:szCs w:val="32"/>
        </w:rPr>
        <w:t>十五五</w:t>
      </w:r>
      <w:r>
        <w:rPr>
          <w:rFonts w:hint="eastAsia" w:eastAsia="仿宋_GB2312"/>
          <w:bCs/>
          <w:kern w:val="2"/>
          <w:sz w:val="32"/>
          <w:szCs w:val="32"/>
          <w:lang w:eastAsia="zh-CN"/>
        </w:rPr>
        <w:t>”</w:t>
      </w:r>
      <w:r>
        <w:rPr>
          <w:rFonts w:eastAsia="仿宋_GB2312"/>
          <w:bCs/>
          <w:kern w:val="2"/>
          <w:sz w:val="32"/>
          <w:szCs w:val="32"/>
        </w:rPr>
        <w:t>科技创新规划部署要求，立足淮北资源型城市高质量转型发展实际，广泛汇聚各方智慧，反复打磨完善，形成《规划（征求意见稿）》。现将起草情况说明如下。</w:t>
      </w:r>
    </w:p>
    <w:p>
      <w:pPr>
        <w:pStyle w:val="8"/>
        <w:spacing w:after="0" w:line="580" w:lineRule="exact"/>
        <w:ind w:left="0" w:leftChars="0" w:firstLine="640"/>
        <w:rPr>
          <w:rFonts w:ascii="黑体" w:hAnsi="黑体" w:eastAsia="黑体"/>
          <w:bCs/>
          <w:kern w:val="2"/>
          <w:sz w:val="32"/>
          <w:szCs w:val="32"/>
          <w:shd w:val="clear" w:color="auto" w:fill="FFFFFF"/>
        </w:rPr>
      </w:pPr>
      <w:bookmarkStart w:id="0" w:name="heading_0"/>
      <w:r>
        <w:rPr>
          <w:rFonts w:ascii="黑体" w:hAnsi="黑体" w:eastAsia="黑体"/>
          <w:bCs/>
          <w:kern w:val="2"/>
          <w:sz w:val="32"/>
          <w:szCs w:val="32"/>
          <w:shd w:val="clear" w:color="auto" w:fill="FFFFFF"/>
        </w:rPr>
        <w:t>一、工作开展情况</w:t>
      </w:r>
      <w:bookmarkEnd w:id="0"/>
    </w:p>
    <w:p>
      <w:pPr>
        <w:spacing w:line="580" w:lineRule="exact"/>
        <w:ind w:firstLine="642" w:firstLineChars="200"/>
        <w:rPr>
          <w:rFonts w:eastAsia="仿宋_GB2312"/>
          <w:bCs/>
          <w:kern w:val="2"/>
          <w:sz w:val="32"/>
          <w:szCs w:val="32"/>
        </w:rPr>
      </w:pPr>
      <w:bookmarkStart w:id="1" w:name="heading_1"/>
      <w:r>
        <w:rPr>
          <w:rFonts w:eastAsia="仿宋_GB2312"/>
          <w:b/>
          <w:kern w:val="2"/>
          <w:sz w:val="32"/>
          <w:szCs w:val="32"/>
        </w:rPr>
        <w:t>1</w:t>
      </w:r>
      <w:bookmarkStart w:id="2" w:name="OLE_LINK1"/>
      <w:bookmarkStart w:id="3" w:name="OLE_LINK2"/>
      <w:r>
        <w:rPr>
          <w:rFonts w:hint="eastAsia" w:ascii="仿宋_GB2312" w:eastAsia="仿宋_GB2312"/>
          <w:b/>
          <w:kern w:val="2"/>
          <w:sz w:val="32"/>
          <w:szCs w:val="32"/>
        </w:rPr>
        <w:t>.</w:t>
      </w:r>
      <w:bookmarkEnd w:id="2"/>
      <w:bookmarkEnd w:id="3"/>
      <w:r>
        <w:rPr>
          <w:rFonts w:eastAsia="仿宋_GB2312"/>
          <w:b/>
          <w:kern w:val="2"/>
          <w:sz w:val="32"/>
          <w:szCs w:val="32"/>
        </w:rPr>
        <w:t>强化组织保障，主动对接上级。 </w:t>
      </w:r>
      <w:r>
        <w:rPr>
          <w:rFonts w:eastAsia="仿宋_GB2312"/>
          <w:bCs/>
          <w:kern w:val="2"/>
          <w:sz w:val="32"/>
          <w:szCs w:val="32"/>
        </w:rPr>
        <w:t>成立规划编制工作领导小组，印发工作方案，形成编制清单。通过公开招标确定安徽省科技情报研究所为支撑单位，组建专门起草团队，形成</w:t>
      </w:r>
      <w:r>
        <w:rPr>
          <w:rFonts w:hint="eastAsia" w:eastAsia="仿宋_GB2312"/>
          <w:bCs/>
          <w:kern w:val="2"/>
          <w:sz w:val="32"/>
          <w:szCs w:val="32"/>
          <w:lang w:eastAsia="zh-CN"/>
        </w:rPr>
        <w:t>“</w:t>
      </w:r>
      <w:r>
        <w:rPr>
          <w:rFonts w:eastAsia="仿宋_GB2312"/>
          <w:bCs/>
          <w:kern w:val="2"/>
          <w:sz w:val="32"/>
          <w:szCs w:val="32"/>
        </w:rPr>
        <w:t>政府牵头、部门协同、专家支撑</w:t>
      </w:r>
      <w:r>
        <w:rPr>
          <w:rFonts w:hint="eastAsia" w:eastAsia="仿宋_GB2312"/>
          <w:bCs/>
          <w:kern w:val="2"/>
          <w:sz w:val="32"/>
          <w:szCs w:val="32"/>
          <w:lang w:eastAsia="zh-CN"/>
        </w:rPr>
        <w:t>”</w:t>
      </w:r>
      <w:r>
        <w:rPr>
          <w:rFonts w:eastAsia="仿宋_GB2312"/>
          <w:bCs/>
          <w:kern w:val="2"/>
          <w:sz w:val="32"/>
          <w:szCs w:val="32"/>
        </w:rPr>
        <w:t>的编制格局。主动加强与省科技厅的常态化汇报与沟通衔接。</w:t>
      </w:r>
    </w:p>
    <w:p>
      <w:pPr>
        <w:spacing w:line="580" w:lineRule="exact"/>
        <w:ind w:firstLine="642" w:firstLineChars="200"/>
        <w:rPr>
          <w:rFonts w:eastAsia="仿宋_GB2312"/>
          <w:bCs/>
          <w:kern w:val="2"/>
          <w:sz w:val="32"/>
          <w:szCs w:val="32"/>
        </w:rPr>
      </w:pPr>
      <w:r>
        <w:rPr>
          <w:rFonts w:eastAsia="仿宋_GB2312"/>
          <w:b/>
          <w:kern w:val="2"/>
          <w:sz w:val="32"/>
          <w:szCs w:val="32"/>
        </w:rPr>
        <w:t>2</w:t>
      </w:r>
      <w:r>
        <w:rPr>
          <w:rFonts w:hint="eastAsia" w:ascii="仿宋_GB2312" w:eastAsia="仿宋_GB2312"/>
          <w:b/>
          <w:kern w:val="2"/>
          <w:sz w:val="32"/>
          <w:szCs w:val="32"/>
        </w:rPr>
        <w:t>.</w:t>
      </w:r>
      <w:r>
        <w:rPr>
          <w:rFonts w:eastAsia="仿宋_GB2312"/>
          <w:b/>
          <w:kern w:val="2"/>
          <w:sz w:val="32"/>
          <w:szCs w:val="32"/>
        </w:rPr>
        <w:t>扎实前期研究，加强横向协同。 </w:t>
      </w:r>
      <w:r>
        <w:rPr>
          <w:rFonts w:eastAsia="仿宋_GB2312"/>
          <w:bCs/>
          <w:kern w:val="2"/>
          <w:sz w:val="32"/>
          <w:szCs w:val="32"/>
        </w:rPr>
        <w:t>系统总结评估</w:t>
      </w:r>
      <w:r>
        <w:rPr>
          <w:rFonts w:hint="eastAsia" w:eastAsia="仿宋_GB2312"/>
          <w:bCs/>
          <w:kern w:val="2"/>
          <w:sz w:val="32"/>
          <w:szCs w:val="32"/>
          <w:lang w:eastAsia="zh-CN"/>
        </w:rPr>
        <w:t>“</w:t>
      </w:r>
      <w:r>
        <w:rPr>
          <w:rFonts w:eastAsia="仿宋_GB2312"/>
          <w:bCs/>
          <w:kern w:val="2"/>
          <w:sz w:val="32"/>
          <w:szCs w:val="32"/>
        </w:rPr>
        <w:t>十四五</w:t>
      </w:r>
      <w:r>
        <w:rPr>
          <w:rFonts w:hint="eastAsia" w:eastAsia="仿宋_GB2312"/>
          <w:bCs/>
          <w:kern w:val="2"/>
          <w:sz w:val="32"/>
          <w:szCs w:val="32"/>
          <w:lang w:eastAsia="zh-CN"/>
        </w:rPr>
        <w:t>”</w:t>
      </w:r>
      <w:r>
        <w:rPr>
          <w:rFonts w:eastAsia="仿宋_GB2312"/>
          <w:bCs/>
          <w:kern w:val="2"/>
          <w:sz w:val="32"/>
          <w:szCs w:val="32"/>
        </w:rPr>
        <w:t>科技创新规划实施成效，梳理经验做法与短板弱项。强化与发改、工信等部门协同，开展座谈会、专项调研，形成风险预测调研报告、重大项目清单等基础资料。</w:t>
      </w:r>
    </w:p>
    <w:p>
      <w:pPr>
        <w:spacing w:line="580" w:lineRule="exact"/>
        <w:ind w:firstLine="642" w:firstLineChars="200"/>
        <w:rPr>
          <w:rFonts w:eastAsia="仿宋_GB2312"/>
          <w:bCs/>
          <w:kern w:val="2"/>
          <w:sz w:val="32"/>
          <w:szCs w:val="32"/>
        </w:rPr>
      </w:pPr>
      <w:r>
        <w:rPr>
          <w:rFonts w:eastAsia="仿宋_GB2312"/>
          <w:b/>
          <w:kern w:val="2"/>
          <w:sz w:val="32"/>
          <w:szCs w:val="32"/>
        </w:rPr>
        <w:t>3</w:t>
      </w:r>
      <w:r>
        <w:rPr>
          <w:rFonts w:hint="eastAsia" w:ascii="仿宋_GB2312" w:eastAsia="仿宋_GB2312"/>
          <w:b/>
          <w:kern w:val="2"/>
          <w:sz w:val="32"/>
          <w:szCs w:val="32"/>
        </w:rPr>
        <w:t>.</w:t>
      </w:r>
      <w:r>
        <w:rPr>
          <w:rFonts w:eastAsia="仿宋_GB2312"/>
          <w:b/>
          <w:kern w:val="2"/>
          <w:sz w:val="32"/>
          <w:szCs w:val="32"/>
        </w:rPr>
        <w:t>坚持开门编规划，广泛汇聚智慧。</w:t>
      </w:r>
      <w:r>
        <w:rPr>
          <w:rFonts w:eastAsia="仿宋_GB2312"/>
          <w:bCs/>
          <w:kern w:val="2"/>
          <w:sz w:val="32"/>
          <w:szCs w:val="32"/>
        </w:rPr>
        <w:t> 深入县区、园区、企业、高校院所调研座谈，线上线下公开征集意见建议，召开部门座谈会、企业研讨会、专家咨询会等，充分吸纳各方意见。</w:t>
      </w:r>
    </w:p>
    <w:p>
      <w:pPr>
        <w:spacing w:line="580" w:lineRule="exact"/>
        <w:ind w:firstLine="642" w:firstLineChars="200"/>
        <w:rPr>
          <w:rFonts w:eastAsia="仿宋_GB2312"/>
          <w:bCs/>
          <w:kern w:val="2"/>
          <w:sz w:val="32"/>
          <w:szCs w:val="32"/>
        </w:rPr>
      </w:pPr>
      <w:r>
        <w:rPr>
          <w:rFonts w:eastAsia="仿宋_GB2312"/>
          <w:b/>
          <w:kern w:val="2"/>
          <w:sz w:val="32"/>
          <w:szCs w:val="32"/>
        </w:rPr>
        <w:t>4</w:t>
      </w:r>
      <w:r>
        <w:rPr>
          <w:rFonts w:hint="eastAsia" w:ascii="仿宋_GB2312" w:eastAsia="仿宋_GB2312"/>
          <w:b/>
          <w:kern w:val="2"/>
          <w:sz w:val="32"/>
          <w:szCs w:val="32"/>
        </w:rPr>
        <w:t>.</w:t>
      </w:r>
      <w:r>
        <w:rPr>
          <w:rFonts w:eastAsia="仿宋_GB2312"/>
          <w:b/>
          <w:kern w:val="2"/>
          <w:sz w:val="32"/>
          <w:szCs w:val="32"/>
        </w:rPr>
        <w:t>聚焦企业需求，着重项目谋划。 </w:t>
      </w:r>
      <w:r>
        <w:rPr>
          <w:rFonts w:eastAsia="仿宋_GB2312"/>
          <w:bCs/>
          <w:kern w:val="2"/>
          <w:sz w:val="32"/>
          <w:szCs w:val="32"/>
        </w:rPr>
        <w:t>坚持需求导向，通过广泛征集、入企调研、集中座谈等方式，协助企业制定技术创新规划与项目申报，持续凝练重大平台建设、重大技术攻关等项目110项。</w:t>
      </w:r>
    </w:p>
    <w:p>
      <w:pPr>
        <w:spacing w:line="580" w:lineRule="exact"/>
        <w:ind w:firstLine="642" w:firstLineChars="200"/>
        <w:rPr>
          <w:rFonts w:eastAsia="仿宋_GB2312"/>
          <w:bCs/>
          <w:kern w:val="2"/>
          <w:sz w:val="32"/>
          <w:szCs w:val="32"/>
        </w:rPr>
      </w:pPr>
      <w:r>
        <w:rPr>
          <w:rFonts w:eastAsia="仿宋_GB2312"/>
          <w:b/>
          <w:kern w:val="2"/>
          <w:sz w:val="32"/>
          <w:szCs w:val="32"/>
        </w:rPr>
        <w:t>5</w:t>
      </w:r>
      <w:r>
        <w:rPr>
          <w:rFonts w:hint="eastAsia" w:ascii="仿宋_GB2312" w:eastAsia="仿宋_GB2312"/>
          <w:b/>
          <w:kern w:val="2"/>
          <w:sz w:val="32"/>
          <w:szCs w:val="32"/>
        </w:rPr>
        <w:t>.</w:t>
      </w:r>
      <w:r>
        <w:rPr>
          <w:rFonts w:eastAsia="仿宋_GB2312"/>
          <w:b/>
          <w:kern w:val="2"/>
          <w:sz w:val="32"/>
          <w:szCs w:val="32"/>
        </w:rPr>
        <w:t>严格对标对表，组织专家论证。 </w:t>
      </w:r>
      <w:r>
        <w:rPr>
          <w:rFonts w:eastAsia="仿宋_GB2312"/>
          <w:bCs/>
          <w:kern w:val="2"/>
          <w:sz w:val="32"/>
          <w:szCs w:val="32"/>
        </w:rPr>
        <w:t>主动对接省、市</w:t>
      </w:r>
      <w:r>
        <w:rPr>
          <w:rFonts w:hint="eastAsia" w:eastAsia="仿宋_GB2312"/>
          <w:bCs/>
          <w:kern w:val="2"/>
          <w:sz w:val="32"/>
          <w:szCs w:val="32"/>
          <w:lang w:eastAsia="zh-CN"/>
        </w:rPr>
        <w:t>“</w:t>
      </w:r>
      <w:r>
        <w:rPr>
          <w:rFonts w:eastAsia="仿宋_GB2312"/>
          <w:bCs/>
          <w:kern w:val="2"/>
          <w:sz w:val="32"/>
          <w:szCs w:val="32"/>
        </w:rPr>
        <w:t>十五五</w:t>
      </w:r>
      <w:r>
        <w:rPr>
          <w:rFonts w:hint="eastAsia" w:eastAsia="仿宋_GB2312"/>
          <w:bCs/>
          <w:kern w:val="2"/>
          <w:sz w:val="32"/>
          <w:szCs w:val="32"/>
          <w:lang w:eastAsia="zh-CN"/>
        </w:rPr>
        <w:t>”</w:t>
      </w:r>
      <w:r>
        <w:rPr>
          <w:rFonts w:eastAsia="仿宋_GB2312"/>
          <w:bCs/>
          <w:kern w:val="2"/>
          <w:sz w:val="32"/>
          <w:szCs w:val="32"/>
        </w:rPr>
        <w:t>规划纲要及省科技创新规划部署要求，确保与上位规划同向发力、无缝衔接。邀请高校、科研院所、企业、战略研究等领域专家开展咨询论证。</w:t>
      </w:r>
    </w:p>
    <w:p>
      <w:pPr>
        <w:pStyle w:val="8"/>
        <w:spacing w:after="0" w:line="580" w:lineRule="exact"/>
        <w:ind w:left="0" w:leftChars="0" w:firstLine="640"/>
        <w:rPr>
          <w:rFonts w:ascii="黑体" w:hAnsi="黑体" w:eastAsia="黑体"/>
          <w:bCs/>
          <w:kern w:val="2"/>
          <w:sz w:val="32"/>
          <w:szCs w:val="32"/>
          <w:shd w:val="clear" w:color="auto" w:fill="FFFFFF"/>
        </w:rPr>
      </w:pPr>
      <w:r>
        <w:rPr>
          <w:rFonts w:ascii="黑体" w:hAnsi="黑体" w:eastAsia="黑体"/>
          <w:bCs/>
          <w:kern w:val="2"/>
          <w:sz w:val="32"/>
          <w:szCs w:val="32"/>
          <w:shd w:val="clear" w:color="auto" w:fill="FFFFFF"/>
        </w:rPr>
        <w:t>二、规划起草主要考虑</w:t>
      </w:r>
      <w:bookmarkEnd w:id="1"/>
    </w:p>
    <w:p>
      <w:pPr>
        <w:spacing w:line="580" w:lineRule="exact"/>
        <w:ind w:firstLine="640" w:firstLineChars="200"/>
        <w:rPr>
          <w:rFonts w:eastAsia="仿宋_GB2312"/>
          <w:bCs/>
          <w:kern w:val="2"/>
          <w:sz w:val="32"/>
          <w:szCs w:val="32"/>
        </w:rPr>
      </w:pPr>
      <w:r>
        <w:rPr>
          <w:rFonts w:eastAsia="仿宋_GB2312"/>
          <w:bCs/>
          <w:kern w:val="2"/>
          <w:sz w:val="32"/>
          <w:szCs w:val="32"/>
        </w:rPr>
        <w:t>起草过程中，牢牢把握高站位、严对标、强融合、重实操四大原则，确保规划既接</w:t>
      </w:r>
      <w:r>
        <w:rPr>
          <w:rFonts w:hint="eastAsia" w:eastAsia="仿宋_GB2312"/>
          <w:bCs/>
          <w:kern w:val="2"/>
          <w:sz w:val="32"/>
          <w:szCs w:val="32"/>
          <w:lang w:eastAsia="zh-CN"/>
        </w:rPr>
        <w:t>“</w:t>
      </w:r>
      <w:r>
        <w:rPr>
          <w:rFonts w:eastAsia="仿宋_GB2312"/>
          <w:bCs/>
          <w:kern w:val="2"/>
          <w:sz w:val="32"/>
          <w:szCs w:val="32"/>
        </w:rPr>
        <w:t>天线</w:t>
      </w:r>
      <w:r>
        <w:rPr>
          <w:rFonts w:hint="eastAsia" w:eastAsia="仿宋_GB2312"/>
          <w:bCs/>
          <w:kern w:val="2"/>
          <w:sz w:val="32"/>
          <w:szCs w:val="32"/>
          <w:lang w:eastAsia="zh-CN"/>
        </w:rPr>
        <w:t>”</w:t>
      </w:r>
      <w:r>
        <w:rPr>
          <w:rFonts w:eastAsia="仿宋_GB2312"/>
          <w:bCs/>
          <w:kern w:val="2"/>
          <w:sz w:val="32"/>
          <w:szCs w:val="32"/>
        </w:rPr>
        <w:t>又接</w:t>
      </w:r>
      <w:r>
        <w:rPr>
          <w:rFonts w:hint="eastAsia" w:eastAsia="仿宋_GB2312"/>
          <w:bCs/>
          <w:kern w:val="2"/>
          <w:sz w:val="32"/>
          <w:szCs w:val="32"/>
          <w:lang w:eastAsia="zh-CN"/>
        </w:rPr>
        <w:t>“</w:t>
      </w:r>
      <w:r>
        <w:rPr>
          <w:rFonts w:eastAsia="仿宋_GB2312"/>
          <w:bCs/>
          <w:kern w:val="2"/>
          <w:sz w:val="32"/>
          <w:szCs w:val="32"/>
        </w:rPr>
        <w:t>地气</w:t>
      </w:r>
      <w:r>
        <w:rPr>
          <w:rFonts w:hint="eastAsia" w:eastAsia="仿宋_GB2312"/>
          <w:bCs/>
          <w:kern w:val="2"/>
          <w:sz w:val="32"/>
          <w:szCs w:val="32"/>
          <w:lang w:eastAsia="zh-CN"/>
        </w:rPr>
        <w:t>”</w:t>
      </w:r>
      <w:r>
        <w:rPr>
          <w:rFonts w:eastAsia="仿宋_GB2312"/>
          <w:bCs/>
          <w:kern w:val="2"/>
          <w:sz w:val="32"/>
          <w:szCs w:val="32"/>
        </w:rPr>
        <w:t>，既谋长远又抓当前。</w:t>
      </w:r>
    </w:p>
    <w:p>
      <w:pPr>
        <w:spacing w:line="580" w:lineRule="exact"/>
        <w:ind w:firstLine="642" w:firstLineChars="200"/>
        <w:rPr>
          <w:rFonts w:eastAsia="仿宋_GB2312"/>
          <w:bCs/>
          <w:kern w:val="2"/>
          <w:sz w:val="32"/>
          <w:szCs w:val="32"/>
        </w:rPr>
      </w:pPr>
      <w:r>
        <w:rPr>
          <w:rFonts w:eastAsia="仿宋_GB2312"/>
          <w:b/>
          <w:kern w:val="2"/>
          <w:sz w:val="32"/>
          <w:szCs w:val="32"/>
        </w:rPr>
        <w:t>一是坚持政治引领，高站位谋篇布局。</w:t>
      </w:r>
      <w:r>
        <w:rPr>
          <w:rFonts w:eastAsia="仿宋_GB2312"/>
          <w:bCs/>
          <w:kern w:val="2"/>
          <w:sz w:val="32"/>
          <w:szCs w:val="32"/>
        </w:rPr>
        <w:t>全面贯彻党中央及省委、市委关于科技创新的决策部署，锚定淮北“绿色转型发展示范城市、国家重要新型综合能源基地”战略定位，把创新摆在现代化建设核心位置，以科技创新引领资源型城市全面转型，为打造皖北创新强市提供战略指引。</w:t>
      </w:r>
    </w:p>
    <w:p>
      <w:pPr>
        <w:spacing w:line="580" w:lineRule="exact"/>
        <w:ind w:firstLine="642" w:firstLineChars="200"/>
        <w:rPr>
          <w:rFonts w:eastAsia="仿宋_GB2312"/>
          <w:bCs/>
          <w:kern w:val="2"/>
          <w:sz w:val="32"/>
          <w:szCs w:val="32"/>
        </w:rPr>
      </w:pPr>
      <w:r>
        <w:rPr>
          <w:rFonts w:eastAsia="仿宋_GB2312"/>
          <w:b/>
          <w:kern w:val="2"/>
          <w:sz w:val="32"/>
          <w:szCs w:val="32"/>
        </w:rPr>
        <w:t>二是坚持对标上位，严对齐把准方向。</w:t>
      </w:r>
      <w:r>
        <w:rPr>
          <w:rFonts w:eastAsia="仿宋_GB2312"/>
          <w:bCs/>
          <w:kern w:val="2"/>
          <w:sz w:val="32"/>
          <w:szCs w:val="32"/>
        </w:rPr>
        <w:t>对标省、市国民经济和社会发展</w:t>
      </w:r>
      <w:r>
        <w:rPr>
          <w:rFonts w:hint="eastAsia" w:eastAsia="仿宋_GB2312"/>
          <w:bCs/>
          <w:kern w:val="2"/>
          <w:sz w:val="32"/>
          <w:szCs w:val="32"/>
          <w:lang w:eastAsia="zh-CN"/>
        </w:rPr>
        <w:t>“</w:t>
      </w:r>
      <w:r>
        <w:rPr>
          <w:rFonts w:eastAsia="仿宋_GB2312"/>
          <w:bCs/>
          <w:kern w:val="2"/>
          <w:sz w:val="32"/>
          <w:szCs w:val="32"/>
        </w:rPr>
        <w:t>十五五</w:t>
      </w:r>
      <w:r>
        <w:rPr>
          <w:rFonts w:hint="eastAsia" w:eastAsia="仿宋_GB2312"/>
          <w:bCs/>
          <w:kern w:val="2"/>
          <w:sz w:val="32"/>
          <w:szCs w:val="32"/>
          <w:lang w:eastAsia="zh-CN"/>
        </w:rPr>
        <w:t>”</w:t>
      </w:r>
      <w:r>
        <w:rPr>
          <w:rFonts w:eastAsia="仿宋_GB2312"/>
          <w:bCs/>
          <w:kern w:val="2"/>
          <w:sz w:val="32"/>
          <w:szCs w:val="32"/>
        </w:rPr>
        <w:t>规划纲要及省</w:t>
      </w:r>
      <w:r>
        <w:rPr>
          <w:rFonts w:hint="eastAsia" w:eastAsia="仿宋_GB2312"/>
          <w:bCs/>
          <w:kern w:val="2"/>
          <w:sz w:val="32"/>
          <w:szCs w:val="32"/>
          <w:lang w:eastAsia="zh-CN"/>
        </w:rPr>
        <w:t>“</w:t>
      </w:r>
      <w:r>
        <w:rPr>
          <w:rFonts w:eastAsia="仿宋_GB2312"/>
          <w:bCs/>
          <w:kern w:val="2"/>
          <w:sz w:val="32"/>
          <w:szCs w:val="32"/>
        </w:rPr>
        <w:t>十五五</w:t>
      </w:r>
      <w:r>
        <w:rPr>
          <w:rFonts w:hint="eastAsia" w:eastAsia="仿宋_GB2312"/>
          <w:bCs/>
          <w:kern w:val="2"/>
          <w:sz w:val="32"/>
          <w:szCs w:val="32"/>
          <w:lang w:eastAsia="zh-CN"/>
        </w:rPr>
        <w:t>”</w:t>
      </w:r>
      <w:r>
        <w:rPr>
          <w:rFonts w:eastAsia="仿宋_GB2312"/>
          <w:bCs/>
          <w:kern w:val="2"/>
          <w:sz w:val="32"/>
          <w:szCs w:val="32"/>
        </w:rPr>
        <w:t>科技创新规划部署要求，紧扣</w:t>
      </w:r>
      <w:r>
        <w:rPr>
          <w:rFonts w:hint="eastAsia" w:eastAsia="仿宋_GB2312"/>
          <w:bCs/>
          <w:kern w:val="2"/>
          <w:sz w:val="32"/>
          <w:szCs w:val="32"/>
          <w:lang w:eastAsia="zh-CN"/>
        </w:rPr>
        <w:t>“</w:t>
      </w:r>
      <w:r>
        <w:rPr>
          <w:rFonts w:eastAsia="仿宋_GB2312"/>
          <w:bCs/>
          <w:kern w:val="2"/>
          <w:sz w:val="32"/>
          <w:szCs w:val="32"/>
        </w:rPr>
        <w:t>三个新的更大进展</w:t>
      </w:r>
      <w:r>
        <w:rPr>
          <w:rFonts w:hint="eastAsia" w:eastAsia="仿宋_GB2312"/>
          <w:bCs/>
          <w:kern w:val="2"/>
          <w:sz w:val="32"/>
          <w:szCs w:val="32"/>
          <w:lang w:eastAsia="zh-CN"/>
        </w:rPr>
        <w:t>”</w:t>
      </w:r>
      <w:r>
        <w:rPr>
          <w:rFonts w:hint="eastAsia" w:eastAsia="仿宋_GB2312"/>
          <w:bCs/>
          <w:kern w:val="2"/>
          <w:sz w:val="32"/>
          <w:szCs w:val="32"/>
          <w:lang w:val="en-US" w:eastAsia="zh-CN"/>
        </w:rPr>
        <w:t>“</w:t>
      </w:r>
      <w:r>
        <w:rPr>
          <w:rFonts w:eastAsia="仿宋_GB2312"/>
          <w:bCs/>
          <w:kern w:val="2"/>
          <w:sz w:val="32"/>
          <w:szCs w:val="32"/>
        </w:rPr>
        <w:t>三地一区</w:t>
      </w:r>
      <w:r>
        <w:rPr>
          <w:rFonts w:hint="eastAsia" w:eastAsia="仿宋_GB2312"/>
          <w:bCs/>
          <w:kern w:val="2"/>
          <w:sz w:val="32"/>
          <w:szCs w:val="32"/>
          <w:lang w:val="en-US" w:eastAsia="zh-CN"/>
        </w:rPr>
        <w:t>”</w:t>
      </w:r>
      <w:r>
        <w:rPr>
          <w:rFonts w:eastAsia="仿宋_GB2312"/>
          <w:bCs/>
          <w:kern w:val="2"/>
          <w:sz w:val="32"/>
          <w:szCs w:val="32"/>
        </w:rPr>
        <w:t>建设目标，结合皖北实际，细化实化淮北科技创新路径，确保省级部署在淮北落地见效。</w:t>
      </w:r>
    </w:p>
    <w:p>
      <w:pPr>
        <w:spacing w:line="580" w:lineRule="exact"/>
        <w:ind w:firstLine="642" w:firstLineChars="200"/>
        <w:rPr>
          <w:rFonts w:eastAsia="仿宋_GB2312"/>
          <w:bCs/>
          <w:kern w:val="2"/>
          <w:sz w:val="32"/>
          <w:szCs w:val="32"/>
        </w:rPr>
      </w:pPr>
      <w:r>
        <w:rPr>
          <w:rFonts w:eastAsia="仿宋_GB2312"/>
          <w:b/>
          <w:kern w:val="2"/>
          <w:sz w:val="32"/>
          <w:szCs w:val="32"/>
        </w:rPr>
        <w:t>三是坚持问题导向，补短板破解瓶颈。</w:t>
      </w:r>
      <w:r>
        <w:rPr>
          <w:rFonts w:eastAsia="仿宋_GB2312"/>
          <w:bCs/>
          <w:kern w:val="2"/>
          <w:sz w:val="32"/>
          <w:szCs w:val="32"/>
        </w:rPr>
        <w:t>聚焦淮北创新整体实力不强、硬核成果支撑不足、产学研转化不畅、创新生态有待优化等突出问题，以强化企业科技创新主体地位为逻辑起点，以科技与产业深度融合为主线，靶向施策、精准发力，着力打通创新堵点难点。</w:t>
      </w:r>
    </w:p>
    <w:p>
      <w:pPr>
        <w:spacing w:line="580" w:lineRule="exact"/>
        <w:ind w:firstLine="642" w:firstLineChars="200"/>
        <w:rPr>
          <w:rFonts w:eastAsia="仿宋_GB2312"/>
          <w:bCs/>
          <w:kern w:val="2"/>
          <w:sz w:val="32"/>
          <w:szCs w:val="32"/>
        </w:rPr>
      </w:pPr>
      <w:r>
        <w:rPr>
          <w:rFonts w:eastAsia="仿宋_GB2312"/>
          <w:b/>
          <w:kern w:val="2"/>
          <w:sz w:val="32"/>
          <w:szCs w:val="32"/>
        </w:rPr>
        <w:t>四是坚持产业为本，强融合培育新质生产力。</w:t>
      </w:r>
      <w:r>
        <w:rPr>
          <w:rFonts w:eastAsia="仿宋_GB2312"/>
          <w:bCs/>
          <w:kern w:val="2"/>
          <w:sz w:val="32"/>
          <w:szCs w:val="32"/>
        </w:rPr>
        <w:t>立足淮北先进材料、绿色食品、高端装备制造等优势产业，统筹传统产业转型升级、战新产业发展壮大、未来产业前瞻布局，推动创新链、产业链、资金链、人才链深度融合，加快把科技创新“关键变量”转化为高质量发展“最大增量”。</w:t>
      </w:r>
    </w:p>
    <w:p>
      <w:pPr>
        <w:spacing w:line="580" w:lineRule="exact"/>
        <w:ind w:firstLine="642" w:firstLineChars="200"/>
        <w:rPr>
          <w:rFonts w:eastAsia="仿宋_GB2312"/>
          <w:bCs/>
          <w:kern w:val="2"/>
          <w:sz w:val="32"/>
          <w:szCs w:val="32"/>
        </w:rPr>
      </w:pPr>
      <w:r>
        <w:rPr>
          <w:rFonts w:eastAsia="仿宋_GB2312"/>
          <w:b/>
          <w:kern w:val="2"/>
          <w:sz w:val="32"/>
          <w:szCs w:val="32"/>
        </w:rPr>
        <w:t>五是坚持务实落地，提效能确保可操作。</w:t>
      </w:r>
      <w:r>
        <w:rPr>
          <w:rFonts w:eastAsia="仿宋_GB2312"/>
          <w:bCs/>
          <w:kern w:val="2"/>
          <w:sz w:val="32"/>
          <w:szCs w:val="32"/>
        </w:rPr>
        <w:t>树立正确政绩观，量化核心指标、实化重点任务、项目化重大举措，明确</w:t>
      </w:r>
      <w:r>
        <w:rPr>
          <w:rFonts w:hint="eastAsia" w:eastAsia="仿宋_GB2312"/>
          <w:bCs/>
          <w:kern w:val="2"/>
          <w:sz w:val="32"/>
          <w:szCs w:val="32"/>
          <w:lang w:eastAsia="zh-CN"/>
        </w:rPr>
        <w:t>“</w:t>
      </w:r>
      <w:r>
        <w:rPr>
          <w:rFonts w:eastAsia="仿宋_GB2312"/>
          <w:bCs/>
          <w:kern w:val="2"/>
          <w:sz w:val="32"/>
          <w:szCs w:val="32"/>
        </w:rPr>
        <w:t>干什么、谁来干、怎么干、干到什么程度</w:t>
      </w:r>
      <w:r>
        <w:rPr>
          <w:rFonts w:hint="eastAsia" w:eastAsia="仿宋_GB2312"/>
          <w:bCs/>
          <w:kern w:val="2"/>
          <w:sz w:val="32"/>
          <w:szCs w:val="32"/>
          <w:lang w:eastAsia="zh-CN"/>
        </w:rPr>
        <w:t>”</w:t>
      </w:r>
      <w:r>
        <w:rPr>
          <w:rFonts w:eastAsia="仿宋_GB2312"/>
          <w:bCs/>
          <w:kern w:val="2"/>
          <w:sz w:val="32"/>
          <w:szCs w:val="32"/>
        </w:rPr>
        <w:t>，避免空泛表述，确保规划可分解、可考核、可落地，真正成为未来五年全市科技创新工作的</w:t>
      </w:r>
      <w:r>
        <w:rPr>
          <w:rFonts w:hint="eastAsia" w:eastAsia="仿宋_GB2312"/>
          <w:bCs/>
          <w:kern w:val="2"/>
          <w:sz w:val="32"/>
          <w:szCs w:val="32"/>
          <w:lang w:eastAsia="zh-CN"/>
        </w:rPr>
        <w:t>“</w:t>
      </w:r>
      <w:r>
        <w:rPr>
          <w:rFonts w:eastAsia="仿宋_GB2312"/>
          <w:bCs/>
          <w:kern w:val="2"/>
          <w:sz w:val="32"/>
          <w:szCs w:val="32"/>
        </w:rPr>
        <w:t>施工图</w:t>
      </w:r>
      <w:r>
        <w:rPr>
          <w:rFonts w:hint="eastAsia" w:eastAsia="仿宋_GB2312"/>
          <w:bCs/>
          <w:kern w:val="2"/>
          <w:sz w:val="32"/>
          <w:szCs w:val="32"/>
          <w:lang w:eastAsia="zh-CN"/>
        </w:rPr>
        <w:t>”</w:t>
      </w:r>
      <w:r>
        <w:rPr>
          <w:rFonts w:eastAsia="仿宋_GB2312"/>
          <w:bCs/>
          <w:kern w:val="2"/>
          <w:sz w:val="32"/>
          <w:szCs w:val="32"/>
        </w:rPr>
        <w:t>。</w:t>
      </w:r>
    </w:p>
    <w:p>
      <w:pPr>
        <w:pStyle w:val="8"/>
        <w:spacing w:after="0" w:line="580" w:lineRule="exact"/>
        <w:ind w:left="0" w:leftChars="0" w:firstLine="640"/>
        <w:rPr>
          <w:rFonts w:ascii="黑体" w:hAnsi="黑体" w:eastAsia="黑体"/>
          <w:bCs/>
          <w:kern w:val="2"/>
          <w:sz w:val="32"/>
          <w:szCs w:val="32"/>
          <w:shd w:val="clear" w:color="auto" w:fill="FFFFFF"/>
        </w:rPr>
      </w:pPr>
      <w:bookmarkStart w:id="4" w:name="heading_2"/>
      <w:r>
        <w:rPr>
          <w:rFonts w:ascii="黑体" w:hAnsi="黑体" w:eastAsia="黑体"/>
          <w:bCs/>
          <w:kern w:val="2"/>
          <w:sz w:val="32"/>
          <w:szCs w:val="32"/>
          <w:shd w:val="clear" w:color="auto" w:fill="FFFFFF"/>
        </w:rPr>
        <w:t>三、规划框架和主要内容</w:t>
      </w:r>
      <w:bookmarkEnd w:id="4"/>
    </w:p>
    <w:p>
      <w:pPr>
        <w:spacing w:line="580" w:lineRule="exact"/>
        <w:ind w:firstLine="640" w:firstLineChars="200"/>
        <w:rPr>
          <w:rFonts w:eastAsia="仿宋_GB2312"/>
          <w:bCs/>
          <w:kern w:val="2"/>
          <w:sz w:val="32"/>
          <w:szCs w:val="32"/>
        </w:rPr>
      </w:pPr>
      <w:r>
        <w:rPr>
          <w:rFonts w:eastAsia="仿宋_GB2312"/>
          <w:bCs/>
          <w:kern w:val="2"/>
          <w:sz w:val="32"/>
          <w:szCs w:val="32"/>
        </w:rPr>
        <w:t>《规划》参照省规划体例，结合淮北实际，形成</w:t>
      </w:r>
      <w:r>
        <w:rPr>
          <w:rFonts w:hint="eastAsia" w:eastAsia="仿宋_GB2312"/>
          <w:bCs/>
          <w:kern w:val="2"/>
          <w:sz w:val="32"/>
          <w:szCs w:val="32"/>
          <w:lang w:eastAsia="zh-CN"/>
        </w:rPr>
        <w:t>“</w:t>
      </w:r>
      <w:r>
        <w:rPr>
          <w:rFonts w:eastAsia="仿宋_GB2312"/>
          <w:bCs/>
          <w:kern w:val="2"/>
          <w:sz w:val="32"/>
          <w:szCs w:val="32"/>
        </w:rPr>
        <w:t>总体要求—重点任务—实施保障</w:t>
      </w:r>
      <w:r>
        <w:rPr>
          <w:rFonts w:hint="eastAsia" w:eastAsia="仿宋_GB2312"/>
          <w:bCs/>
          <w:kern w:val="2"/>
          <w:sz w:val="32"/>
          <w:szCs w:val="32"/>
          <w:lang w:eastAsia="zh-CN"/>
        </w:rPr>
        <w:t>”</w:t>
      </w:r>
      <w:r>
        <w:rPr>
          <w:rFonts w:eastAsia="仿宋_GB2312"/>
          <w:bCs/>
          <w:kern w:val="2"/>
          <w:sz w:val="32"/>
          <w:szCs w:val="32"/>
        </w:rPr>
        <w:t>清晰架构，共3章12节，逻辑严密、层次分明、重点突出。</w:t>
      </w:r>
    </w:p>
    <w:p>
      <w:pPr>
        <w:pStyle w:val="8"/>
        <w:spacing w:after="0" w:line="580" w:lineRule="exact"/>
        <w:ind w:left="0" w:leftChars="0" w:firstLine="643"/>
        <w:rPr>
          <w:rFonts w:hint="eastAsia" w:ascii="楷体_GB2312" w:eastAsia="楷体_GB2312"/>
          <w:b/>
          <w:kern w:val="2"/>
          <w:sz w:val="32"/>
          <w:szCs w:val="32"/>
          <w:shd w:val="clear" w:color="auto" w:fill="FFFFFF"/>
        </w:rPr>
      </w:pPr>
      <w:bookmarkStart w:id="5" w:name="heading_3"/>
      <w:r>
        <w:rPr>
          <w:rFonts w:hint="eastAsia" w:ascii="楷体_GB2312" w:eastAsia="楷体_GB2312"/>
          <w:b/>
          <w:kern w:val="2"/>
          <w:sz w:val="32"/>
          <w:szCs w:val="32"/>
          <w:shd w:val="clear" w:color="auto" w:fill="FFFFFF"/>
        </w:rPr>
        <w:t>（一）总体要求</w:t>
      </w:r>
      <w:bookmarkEnd w:id="5"/>
    </w:p>
    <w:p>
      <w:pPr>
        <w:spacing w:line="580" w:lineRule="exact"/>
        <w:ind w:firstLine="640" w:firstLineChars="200"/>
        <w:rPr>
          <w:rFonts w:eastAsia="仿宋_GB2312"/>
          <w:bCs/>
          <w:kern w:val="2"/>
          <w:sz w:val="32"/>
          <w:szCs w:val="32"/>
        </w:rPr>
      </w:pPr>
      <w:r>
        <w:rPr>
          <w:rFonts w:eastAsia="仿宋_GB2312"/>
          <w:bCs/>
          <w:kern w:val="2"/>
          <w:sz w:val="32"/>
          <w:szCs w:val="32"/>
        </w:rPr>
        <w:t>全面总结</w:t>
      </w:r>
      <w:r>
        <w:rPr>
          <w:rFonts w:hint="eastAsia" w:eastAsia="仿宋_GB2312"/>
          <w:bCs/>
          <w:kern w:val="2"/>
          <w:sz w:val="32"/>
          <w:szCs w:val="32"/>
          <w:lang w:eastAsia="zh-CN"/>
        </w:rPr>
        <w:t>“</w:t>
      </w:r>
      <w:r>
        <w:rPr>
          <w:rFonts w:eastAsia="仿宋_GB2312"/>
          <w:bCs/>
          <w:kern w:val="2"/>
          <w:sz w:val="32"/>
          <w:szCs w:val="32"/>
        </w:rPr>
        <w:t>十四五</w:t>
      </w:r>
      <w:r>
        <w:rPr>
          <w:rFonts w:hint="eastAsia" w:eastAsia="仿宋_GB2312"/>
          <w:bCs/>
          <w:kern w:val="2"/>
          <w:sz w:val="32"/>
          <w:szCs w:val="32"/>
          <w:lang w:eastAsia="zh-CN"/>
        </w:rPr>
        <w:t>”</w:t>
      </w:r>
      <w:r>
        <w:rPr>
          <w:rFonts w:eastAsia="仿宋_GB2312"/>
          <w:bCs/>
          <w:kern w:val="2"/>
          <w:sz w:val="32"/>
          <w:szCs w:val="32"/>
        </w:rPr>
        <w:t>科技创新成效，客观分析</w:t>
      </w:r>
      <w:r>
        <w:rPr>
          <w:rFonts w:hint="eastAsia" w:eastAsia="仿宋_GB2312"/>
          <w:bCs/>
          <w:kern w:val="2"/>
          <w:sz w:val="32"/>
          <w:szCs w:val="32"/>
          <w:lang w:eastAsia="zh-CN"/>
        </w:rPr>
        <w:t>“</w:t>
      </w:r>
      <w:r>
        <w:rPr>
          <w:rFonts w:eastAsia="仿宋_GB2312"/>
          <w:bCs/>
          <w:kern w:val="2"/>
          <w:sz w:val="32"/>
          <w:szCs w:val="32"/>
        </w:rPr>
        <w:t>十五五</w:t>
      </w:r>
      <w:r>
        <w:rPr>
          <w:rFonts w:hint="eastAsia" w:eastAsia="仿宋_GB2312"/>
          <w:bCs/>
          <w:kern w:val="2"/>
          <w:sz w:val="32"/>
          <w:szCs w:val="32"/>
          <w:lang w:eastAsia="zh-CN"/>
        </w:rPr>
        <w:t>”</w:t>
      </w:r>
      <w:r>
        <w:rPr>
          <w:rFonts w:eastAsia="仿宋_GB2312"/>
          <w:bCs/>
          <w:kern w:val="2"/>
          <w:sz w:val="32"/>
          <w:szCs w:val="32"/>
        </w:rPr>
        <w:t>面临的新形势、新机遇、新挑战，明确指导思想、发展定位与总体目标。</w:t>
      </w:r>
    </w:p>
    <w:p>
      <w:pPr>
        <w:spacing w:line="580" w:lineRule="exact"/>
        <w:ind w:firstLine="640" w:firstLineChars="200"/>
        <w:rPr>
          <w:rFonts w:eastAsia="仿宋_GB2312"/>
          <w:bCs/>
          <w:kern w:val="2"/>
          <w:sz w:val="32"/>
          <w:szCs w:val="32"/>
        </w:rPr>
      </w:pPr>
      <w:r>
        <w:rPr>
          <w:rFonts w:eastAsia="仿宋_GB2312"/>
          <w:bCs/>
          <w:kern w:val="2"/>
          <w:sz w:val="32"/>
          <w:szCs w:val="32"/>
        </w:rPr>
        <w:t>到2030年，淮北市创新驱动成为经济社会发展的核心引擎，区域创新能力明显提升，企业科技创新主体地位更加突出，关键核心技术实现更多突破，战略科技力量持续锻造，科技创新综合实力显著增强，实现从</w:t>
      </w:r>
      <w:r>
        <w:rPr>
          <w:rFonts w:hint="eastAsia" w:eastAsia="仿宋_GB2312"/>
          <w:bCs/>
          <w:kern w:val="2"/>
          <w:sz w:val="32"/>
          <w:szCs w:val="32"/>
          <w:lang w:eastAsia="zh-CN"/>
        </w:rPr>
        <w:t>“</w:t>
      </w:r>
      <w:r>
        <w:rPr>
          <w:rFonts w:eastAsia="仿宋_GB2312"/>
          <w:bCs/>
          <w:kern w:val="2"/>
          <w:sz w:val="32"/>
          <w:szCs w:val="32"/>
        </w:rPr>
        <w:t>煤城</w:t>
      </w:r>
      <w:r>
        <w:rPr>
          <w:rFonts w:hint="eastAsia" w:eastAsia="仿宋_GB2312"/>
          <w:bCs/>
          <w:kern w:val="2"/>
          <w:sz w:val="32"/>
          <w:szCs w:val="32"/>
          <w:lang w:eastAsia="zh-CN"/>
        </w:rPr>
        <w:t>”</w:t>
      </w:r>
      <w:r>
        <w:rPr>
          <w:rFonts w:eastAsia="仿宋_GB2312"/>
          <w:bCs/>
          <w:kern w:val="2"/>
          <w:sz w:val="32"/>
          <w:szCs w:val="32"/>
        </w:rPr>
        <w:t>到</w:t>
      </w:r>
      <w:r>
        <w:rPr>
          <w:rFonts w:hint="eastAsia" w:eastAsia="仿宋_GB2312"/>
          <w:bCs/>
          <w:kern w:val="2"/>
          <w:sz w:val="32"/>
          <w:szCs w:val="32"/>
          <w:lang w:eastAsia="zh-CN"/>
        </w:rPr>
        <w:t>“</w:t>
      </w:r>
      <w:r>
        <w:rPr>
          <w:rFonts w:eastAsia="仿宋_GB2312"/>
          <w:bCs/>
          <w:kern w:val="2"/>
          <w:sz w:val="32"/>
          <w:szCs w:val="32"/>
        </w:rPr>
        <w:t>智城</w:t>
      </w:r>
      <w:r>
        <w:rPr>
          <w:rFonts w:hint="eastAsia" w:eastAsia="仿宋_GB2312"/>
          <w:bCs/>
          <w:kern w:val="2"/>
          <w:sz w:val="32"/>
          <w:szCs w:val="32"/>
          <w:lang w:eastAsia="zh-CN"/>
        </w:rPr>
        <w:t>”</w:t>
      </w:r>
      <w:r>
        <w:rPr>
          <w:rFonts w:eastAsia="仿宋_GB2312"/>
          <w:bCs/>
          <w:kern w:val="2"/>
          <w:sz w:val="32"/>
          <w:szCs w:val="32"/>
        </w:rPr>
        <w:t>的深刻蜕变，走出一条以科技创新引领资源型城市高质量转型的新路，树立全国同类城市创新发展的标杆。</w:t>
      </w:r>
    </w:p>
    <w:p>
      <w:pPr>
        <w:spacing w:line="580" w:lineRule="exact"/>
        <w:ind w:firstLine="640" w:firstLineChars="200"/>
        <w:rPr>
          <w:rFonts w:eastAsia="仿宋_GB2312"/>
          <w:bCs/>
          <w:kern w:val="2"/>
          <w:sz w:val="32"/>
          <w:szCs w:val="32"/>
        </w:rPr>
      </w:pPr>
      <w:r>
        <w:rPr>
          <w:rFonts w:eastAsia="仿宋_GB2312"/>
          <w:bCs/>
          <w:kern w:val="2"/>
          <w:sz w:val="32"/>
          <w:szCs w:val="32"/>
        </w:rPr>
        <w:t>设置全社会研发经费投入增速、研发投入强度、规上工业企业研发经费支出占比、科技型中小企业数量、每万人口高价值发明专利拥有量、技术合同成交额等11项核心指标，既实事求是立足基础，又适度超前</w:t>
      </w:r>
      <w:r>
        <w:rPr>
          <w:rFonts w:hint="eastAsia" w:eastAsia="仿宋_GB2312"/>
          <w:bCs/>
          <w:kern w:val="2"/>
          <w:sz w:val="32"/>
          <w:szCs w:val="32"/>
          <w:lang w:eastAsia="zh-CN"/>
        </w:rPr>
        <w:t>“</w:t>
      </w:r>
      <w:r>
        <w:rPr>
          <w:rFonts w:eastAsia="仿宋_GB2312"/>
          <w:bCs/>
          <w:kern w:val="2"/>
          <w:sz w:val="32"/>
          <w:szCs w:val="32"/>
        </w:rPr>
        <w:t>跳起来摘桃子</w:t>
      </w:r>
      <w:r>
        <w:rPr>
          <w:rFonts w:hint="eastAsia" w:eastAsia="仿宋_GB2312"/>
          <w:bCs/>
          <w:kern w:val="2"/>
          <w:sz w:val="32"/>
          <w:szCs w:val="32"/>
          <w:lang w:eastAsia="zh-CN"/>
        </w:rPr>
        <w:t>”</w:t>
      </w:r>
      <w:r>
        <w:rPr>
          <w:rFonts w:eastAsia="仿宋_GB2312"/>
          <w:bCs/>
          <w:kern w:val="2"/>
          <w:sz w:val="32"/>
          <w:szCs w:val="32"/>
        </w:rPr>
        <w:t>，引领全市科技创新争先进位。</w:t>
      </w:r>
    </w:p>
    <w:p>
      <w:pPr>
        <w:pStyle w:val="8"/>
        <w:spacing w:after="0" w:line="580" w:lineRule="exact"/>
        <w:ind w:left="0" w:leftChars="0" w:firstLine="643"/>
        <w:rPr>
          <w:rFonts w:hint="eastAsia" w:ascii="楷体_GB2312" w:eastAsia="楷体_GB2312"/>
          <w:b/>
          <w:kern w:val="2"/>
          <w:sz w:val="32"/>
          <w:szCs w:val="32"/>
          <w:shd w:val="clear" w:color="auto" w:fill="FFFFFF"/>
        </w:rPr>
      </w:pPr>
      <w:bookmarkStart w:id="6" w:name="heading_4"/>
      <w:r>
        <w:rPr>
          <w:rFonts w:hint="eastAsia" w:ascii="楷体_GB2312" w:eastAsia="楷体_GB2312"/>
          <w:b/>
          <w:kern w:val="2"/>
          <w:sz w:val="32"/>
          <w:szCs w:val="32"/>
          <w:shd w:val="clear" w:color="auto" w:fill="FFFFFF"/>
        </w:rPr>
        <w:t>（二）重点任务</w:t>
      </w:r>
      <w:bookmarkEnd w:id="6"/>
    </w:p>
    <w:p>
      <w:pPr>
        <w:spacing w:line="580" w:lineRule="exact"/>
        <w:ind w:firstLine="640" w:firstLineChars="200"/>
        <w:rPr>
          <w:rFonts w:eastAsia="仿宋_GB2312"/>
          <w:bCs/>
          <w:kern w:val="2"/>
          <w:sz w:val="32"/>
          <w:szCs w:val="32"/>
        </w:rPr>
      </w:pPr>
      <w:r>
        <w:rPr>
          <w:rFonts w:eastAsia="仿宋_GB2312"/>
          <w:bCs/>
          <w:kern w:val="2"/>
          <w:sz w:val="32"/>
          <w:szCs w:val="32"/>
        </w:rPr>
        <w:t>聚焦科技创新全链条、全要素、全生态，设置六大重点任务，构建系统完整、协同高效的科技创新工作体系。</w:t>
      </w:r>
    </w:p>
    <w:p>
      <w:pPr>
        <w:spacing w:line="580" w:lineRule="exact"/>
        <w:ind w:firstLine="642" w:firstLineChars="200"/>
        <w:rPr>
          <w:rFonts w:eastAsia="仿宋_GB2312"/>
          <w:bCs/>
          <w:kern w:val="2"/>
          <w:sz w:val="32"/>
          <w:szCs w:val="32"/>
        </w:rPr>
      </w:pPr>
      <w:r>
        <w:rPr>
          <w:rFonts w:eastAsia="仿宋_GB2312"/>
          <w:b/>
          <w:kern w:val="2"/>
          <w:sz w:val="32"/>
          <w:szCs w:val="32"/>
        </w:rPr>
        <w:t>一是强化企业科技创新主体地位，壮大创新发展动能。</w:t>
      </w:r>
      <w:r>
        <w:rPr>
          <w:rFonts w:eastAsia="仿宋_GB2312"/>
          <w:bCs/>
          <w:kern w:val="2"/>
          <w:sz w:val="32"/>
          <w:szCs w:val="32"/>
        </w:rPr>
        <w:t>实施科技型企业梯次培育、企业创新能力提升、产学研协同创新、科技金融赋能四大行动，构建</w:t>
      </w:r>
      <w:r>
        <w:rPr>
          <w:rFonts w:hint="eastAsia" w:eastAsia="仿宋_GB2312"/>
          <w:bCs/>
          <w:kern w:val="2"/>
          <w:sz w:val="32"/>
          <w:szCs w:val="32"/>
          <w:lang w:eastAsia="zh-CN"/>
        </w:rPr>
        <w:t>“</w:t>
      </w:r>
      <w:r>
        <w:rPr>
          <w:rFonts w:eastAsia="仿宋_GB2312"/>
          <w:bCs/>
          <w:kern w:val="2"/>
          <w:sz w:val="32"/>
          <w:szCs w:val="32"/>
        </w:rPr>
        <w:t>中小企业铺基、高新技术企业引领</w:t>
      </w:r>
      <w:r>
        <w:rPr>
          <w:rFonts w:hint="eastAsia" w:eastAsia="仿宋_GB2312"/>
          <w:bCs/>
          <w:kern w:val="2"/>
          <w:sz w:val="32"/>
          <w:szCs w:val="32"/>
          <w:lang w:eastAsia="zh-CN"/>
        </w:rPr>
        <w:t>”</w:t>
      </w:r>
      <w:r>
        <w:rPr>
          <w:rFonts w:eastAsia="仿宋_GB2312"/>
          <w:bCs/>
          <w:kern w:val="2"/>
          <w:sz w:val="32"/>
          <w:szCs w:val="32"/>
        </w:rPr>
        <w:t>的创新企业梯队，让企业真正成为技术创新、研发投入、成果转化、产业发展的主体。</w:t>
      </w:r>
    </w:p>
    <w:p>
      <w:pPr>
        <w:spacing w:line="580" w:lineRule="exact"/>
        <w:ind w:firstLine="642" w:firstLineChars="200"/>
        <w:rPr>
          <w:rFonts w:eastAsia="仿宋_GB2312"/>
          <w:bCs/>
          <w:kern w:val="2"/>
          <w:sz w:val="32"/>
          <w:szCs w:val="32"/>
        </w:rPr>
      </w:pPr>
      <w:r>
        <w:rPr>
          <w:rFonts w:eastAsia="仿宋_GB2312"/>
          <w:b/>
          <w:kern w:val="2"/>
          <w:sz w:val="32"/>
          <w:szCs w:val="32"/>
        </w:rPr>
        <w:t>二是构筑科技创新平台矩阵，打造创新策源强引擎。</w:t>
      </w:r>
      <w:r>
        <w:rPr>
          <w:rFonts w:eastAsia="仿宋_GB2312"/>
          <w:bCs/>
          <w:kern w:val="2"/>
          <w:sz w:val="32"/>
          <w:szCs w:val="32"/>
        </w:rPr>
        <w:t>打造高能级科创平台，重塑市级科创平台体系，推进化工园区等载体提档升级，形成</w:t>
      </w:r>
      <w:r>
        <w:rPr>
          <w:rFonts w:hint="eastAsia" w:eastAsia="仿宋_GB2312"/>
          <w:bCs/>
          <w:kern w:val="2"/>
          <w:sz w:val="32"/>
          <w:szCs w:val="32"/>
          <w:lang w:eastAsia="zh-CN"/>
        </w:rPr>
        <w:t>“</w:t>
      </w:r>
      <w:r>
        <w:rPr>
          <w:rFonts w:eastAsia="仿宋_GB2312"/>
          <w:bCs/>
          <w:kern w:val="2"/>
          <w:sz w:val="32"/>
          <w:szCs w:val="32"/>
        </w:rPr>
        <w:t>国家级引领、省级支撑、市级配套</w:t>
      </w:r>
      <w:r>
        <w:rPr>
          <w:rFonts w:hint="eastAsia" w:eastAsia="仿宋_GB2312"/>
          <w:bCs/>
          <w:kern w:val="2"/>
          <w:sz w:val="32"/>
          <w:szCs w:val="32"/>
          <w:lang w:eastAsia="zh-CN"/>
        </w:rPr>
        <w:t>”</w:t>
      </w:r>
      <w:r>
        <w:rPr>
          <w:rFonts w:eastAsia="仿宋_GB2312"/>
          <w:bCs/>
          <w:kern w:val="2"/>
          <w:sz w:val="32"/>
          <w:szCs w:val="32"/>
        </w:rPr>
        <w:t>的多层次平台矩阵，夯实创新策源底座。</w:t>
      </w:r>
    </w:p>
    <w:p>
      <w:pPr>
        <w:spacing w:line="580" w:lineRule="exact"/>
        <w:ind w:firstLine="642" w:firstLineChars="200"/>
        <w:rPr>
          <w:rFonts w:eastAsia="仿宋_GB2312"/>
          <w:bCs/>
          <w:kern w:val="2"/>
          <w:sz w:val="32"/>
          <w:szCs w:val="32"/>
        </w:rPr>
      </w:pPr>
      <w:r>
        <w:rPr>
          <w:rFonts w:eastAsia="仿宋_GB2312"/>
          <w:b/>
          <w:kern w:val="2"/>
          <w:sz w:val="32"/>
          <w:szCs w:val="32"/>
        </w:rPr>
        <w:t>三是推进科技成果高效转化应用，畅通转化快车道。</w:t>
      </w:r>
      <w:r>
        <w:rPr>
          <w:rFonts w:eastAsia="仿宋_GB2312"/>
          <w:bCs/>
          <w:kern w:val="2"/>
          <w:sz w:val="32"/>
          <w:szCs w:val="32"/>
        </w:rPr>
        <w:t>强化关键核心技术攻关，打造全链条科技成果支撑体系，全面实施</w:t>
      </w:r>
      <w:r>
        <w:rPr>
          <w:rFonts w:hint="eastAsia" w:eastAsia="仿宋_GB2312"/>
          <w:bCs/>
          <w:kern w:val="2"/>
          <w:sz w:val="32"/>
          <w:szCs w:val="32"/>
          <w:lang w:eastAsia="zh-CN"/>
        </w:rPr>
        <w:t>“</w:t>
      </w:r>
      <w:r>
        <w:rPr>
          <w:rFonts w:eastAsia="仿宋_GB2312"/>
          <w:bCs/>
          <w:kern w:val="2"/>
          <w:sz w:val="32"/>
          <w:szCs w:val="32"/>
        </w:rPr>
        <w:t>人工智能+</w:t>
      </w:r>
      <w:r>
        <w:rPr>
          <w:rFonts w:hint="eastAsia" w:eastAsia="仿宋_GB2312"/>
          <w:bCs/>
          <w:kern w:val="2"/>
          <w:sz w:val="32"/>
          <w:szCs w:val="32"/>
          <w:lang w:eastAsia="zh-CN"/>
        </w:rPr>
        <w:t>”</w:t>
      </w:r>
      <w:r>
        <w:rPr>
          <w:rFonts w:eastAsia="仿宋_GB2312"/>
          <w:bCs/>
          <w:kern w:val="2"/>
          <w:sz w:val="32"/>
          <w:szCs w:val="32"/>
        </w:rPr>
        <w:t>行动，推动更多科技成果在淮转化、就地产业化。</w:t>
      </w:r>
    </w:p>
    <w:p>
      <w:pPr>
        <w:spacing w:line="580" w:lineRule="exact"/>
        <w:ind w:firstLine="642" w:firstLineChars="200"/>
        <w:rPr>
          <w:rFonts w:eastAsia="仿宋_GB2312"/>
          <w:bCs/>
          <w:kern w:val="2"/>
          <w:sz w:val="32"/>
          <w:szCs w:val="32"/>
        </w:rPr>
      </w:pPr>
      <w:r>
        <w:rPr>
          <w:rFonts w:eastAsia="仿宋_GB2312"/>
          <w:b/>
          <w:kern w:val="2"/>
          <w:sz w:val="32"/>
          <w:szCs w:val="32"/>
        </w:rPr>
        <w:t>四是构建特色现代化产业体系，以科创赋能产业升级。</w:t>
      </w:r>
      <w:r>
        <w:rPr>
          <w:rFonts w:eastAsia="仿宋_GB2312"/>
          <w:bCs/>
          <w:kern w:val="2"/>
          <w:sz w:val="32"/>
          <w:szCs w:val="32"/>
        </w:rPr>
        <w:t>推动先进材料、绿色食品、高端装备制造等优势产业集群发展，前瞻布局未来材料、未来能源、空间科技、生命科学等未来产业，赋能煤电、医药、建材、纺织等传统产业高端化、智能化、绿色化转型，促进科技服务业提质增效。</w:t>
      </w:r>
    </w:p>
    <w:p>
      <w:pPr>
        <w:spacing w:line="580" w:lineRule="exact"/>
        <w:ind w:firstLine="642" w:firstLineChars="200"/>
        <w:rPr>
          <w:rFonts w:eastAsia="仿宋_GB2312"/>
          <w:bCs/>
          <w:kern w:val="2"/>
          <w:sz w:val="32"/>
          <w:szCs w:val="32"/>
        </w:rPr>
      </w:pPr>
      <w:r>
        <w:rPr>
          <w:rFonts w:eastAsia="仿宋_GB2312"/>
          <w:b/>
          <w:kern w:val="2"/>
          <w:sz w:val="32"/>
          <w:szCs w:val="32"/>
        </w:rPr>
        <w:t>五是深化科技体制机制改革，营造一流创新生态。</w:t>
      </w:r>
      <w:r>
        <w:rPr>
          <w:rFonts w:eastAsia="仿宋_GB2312"/>
          <w:bCs/>
          <w:kern w:val="2"/>
          <w:sz w:val="32"/>
          <w:szCs w:val="32"/>
        </w:rPr>
        <w:t>构建支持全面创新的体制机制，推进教育科技人才一体发展，打造充满活力的创新生态，激发全社会创新创造活力。</w:t>
      </w:r>
    </w:p>
    <w:p>
      <w:pPr>
        <w:spacing w:line="580" w:lineRule="exact"/>
        <w:ind w:firstLine="642" w:firstLineChars="200"/>
        <w:rPr>
          <w:rFonts w:eastAsia="仿宋_GB2312"/>
          <w:bCs/>
          <w:kern w:val="2"/>
          <w:sz w:val="32"/>
          <w:szCs w:val="32"/>
        </w:rPr>
      </w:pPr>
      <w:r>
        <w:rPr>
          <w:rFonts w:eastAsia="仿宋_GB2312"/>
          <w:b/>
          <w:kern w:val="2"/>
          <w:sz w:val="32"/>
          <w:szCs w:val="32"/>
        </w:rPr>
        <w:t>六是扩大开放创新协同合作，构建区域协同格局。</w:t>
      </w:r>
      <w:r>
        <w:rPr>
          <w:rFonts w:eastAsia="仿宋_GB2312"/>
          <w:bCs/>
          <w:kern w:val="2"/>
          <w:sz w:val="32"/>
          <w:szCs w:val="32"/>
        </w:rPr>
        <w:t>优化市域</w:t>
      </w:r>
      <w:r>
        <w:rPr>
          <w:rFonts w:hint="eastAsia" w:eastAsia="仿宋_GB2312"/>
          <w:bCs/>
          <w:kern w:val="2"/>
          <w:sz w:val="32"/>
          <w:szCs w:val="32"/>
          <w:lang w:eastAsia="zh-CN"/>
        </w:rPr>
        <w:t>“</w:t>
      </w:r>
      <w:r>
        <w:rPr>
          <w:rFonts w:eastAsia="仿宋_GB2312"/>
          <w:bCs/>
          <w:kern w:val="2"/>
          <w:sz w:val="32"/>
          <w:szCs w:val="32"/>
        </w:rPr>
        <w:t>一核引领、三区联动、一县支撑</w:t>
      </w:r>
      <w:r>
        <w:rPr>
          <w:rFonts w:hint="eastAsia" w:eastAsia="仿宋_GB2312"/>
          <w:bCs/>
          <w:kern w:val="2"/>
          <w:sz w:val="32"/>
          <w:szCs w:val="32"/>
          <w:lang w:eastAsia="zh-CN"/>
        </w:rPr>
        <w:t>”</w:t>
      </w:r>
      <w:r>
        <w:rPr>
          <w:rFonts w:eastAsia="仿宋_GB2312"/>
          <w:bCs/>
          <w:kern w:val="2"/>
          <w:sz w:val="32"/>
          <w:szCs w:val="32"/>
        </w:rPr>
        <w:t>创新布局，抢抓长三角一体化发展机遇，加强皖北协同与全球开放合作，打造区域协同创新共同体。</w:t>
      </w:r>
    </w:p>
    <w:p>
      <w:pPr>
        <w:pStyle w:val="8"/>
        <w:spacing w:after="0" w:line="580" w:lineRule="exact"/>
        <w:ind w:left="0" w:leftChars="0" w:firstLine="643"/>
        <w:rPr>
          <w:rFonts w:hint="eastAsia" w:ascii="楷体_GB2312" w:eastAsia="楷体_GB2312"/>
          <w:b/>
          <w:kern w:val="2"/>
          <w:sz w:val="32"/>
          <w:szCs w:val="32"/>
          <w:shd w:val="clear" w:color="auto" w:fill="FFFFFF"/>
        </w:rPr>
      </w:pPr>
      <w:bookmarkStart w:id="7" w:name="heading_5"/>
      <w:r>
        <w:rPr>
          <w:rFonts w:hint="eastAsia" w:ascii="楷体_GB2312" w:eastAsia="楷体_GB2312"/>
          <w:b/>
          <w:kern w:val="2"/>
          <w:sz w:val="32"/>
          <w:szCs w:val="32"/>
          <w:shd w:val="clear" w:color="auto" w:fill="FFFFFF"/>
        </w:rPr>
        <w:t>（三）实施保障</w:t>
      </w:r>
      <w:bookmarkEnd w:id="7"/>
    </w:p>
    <w:p>
      <w:pPr>
        <w:spacing w:line="580" w:lineRule="exact"/>
        <w:ind w:firstLine="640" w:firstLineChars="200"/>
        <w:rPr>
          <w:rFonts w:eastAsia="仿宋_GB2312"/>
          <w:bCs/>
          <w:kern w:val="2"/>
          <w:sz w:val="32"/>
          <w:szCs w:val="32"/>
        </w:rPr>
      </w:pPr>
      <w:r>
        <w:rPr>
          <w:rFonts w:eastAsia="仿宋_GB2312"/>
          <w:bCs/>
          <w:kern w:val="2"/>
          <w:sz w:val="32"/>
          <w:szCs w:val="32"/>
        </w:rPr>
        <w:t>从强化统筹领导、强化要素保障、加强监测评估三个方面，建立上下联动、部门协同、闭环落实的工作机制，强化财政科技投入刚性约束，健全规划动态监测、中期评估、总结评估机制，确保《规划》一张蓝图绘到底、一以贯之抓落实。</w:t>
      </w:r>
    </w:p>
    <w:p>
      <w:pPr>
        <w:pStyle w:val="8"/>
        <w:spacing w:after="0" w:line="580" w:lineRule="exact"/>
        <w:ind w:left="0" w:leftChars="0" w:firstLine="640"/>
        <w:rPr>
          <w:rFonts w:ascii="黑体" w:hAnsi="黑体" w:eastAsia="黑体"/>
          <w:bCs/>
          <w:kern w:val="2"/>
          <w:sz w:val="32"/>
          <w:szCs w:val="32"/>
          <w:shd w:val="clear" w:color="auto" w:fill="FFFFFF"/>
        </w:rPr>
      </w:pPr>
      <w:bookmarkStart w:id="8" w:name="heading_6"/>
      <w:r>
        <w:rPr>
          <w:rFonts w:ascii="黑体" w:hAnsi="黑体" w:eastAsia="黑体"/>
          <w:bCs/>
          <w:kern w:val="2"/>
          <w:sz w:val="32"/>
          <w:szCs w:val="32"/>
          <w:shd w:val="clear" w:color="auto" w:fill="FFFFFF"/>
        </w:rPr>
        <w:t>四、需要说明的其他事项</w:t>
      </w:r>
      <w:bookmarkEnd w:id="8"/>
    </w:p>
    <w:p>
      <w:pPr>
        <w:spacing w:line="580" w:lineRule="exact"/>
        <w:ind w:firstLine="640" w:firstLineChars="200"/>
        <w:rPr>
          <w:rFonts w:eastAsia="仿宋_GB2312"/>
          <w:bCs/>
          <w:kern w:val="2"/>
          <w:sz w:val="32"/>
          <w:szCs w:val="32"/>
        </w:rPr>
      </w:pPr>
      <w:r>
        <w:rPr>
          <w:rFonts w:eastAsia="仿宋_GB2312"/>
          <w:bCs/>
          <w:kern w:val="2"/>
          <w:sz w:val="32"/>
          <w:szCs w:val="32"/>
        </w:rPr>
        <w:t>关于规划定位。《规划》是淮北市</w:t>
      </w:r>
      <w:r>
        <w:rPr>
          <w:rFonts w:hint="eastAsia" w:eastAsia="仿宋_GB2312"/>
          <w:bCs/>
          <w:kern w:val="2"/>
          <w:sz w:val="32"/>
          <w:szCs w:val="32"/>
          <w:lang w:eastAsia="zh-CN"/>
        </w:rPr>
        <w:t>“</w:t>
      </w:r>
      <w:r>
        <w:rPr>
          <w:rFonts w:eastAsia="仿宋_GB2312"/>
          <w:bCs/>
          <w:kern w:val="2"/>
          <w:sz w:val="32"/>
          <w:szCs w:val="32"/>
        </w:rPr>
        <w:t>十五五</w:t>
      </w:r>
      <w:r>
        <w:rPr>
          <w:rFonts w:hint="eastAsia" w:eastAsia="仿宋_GB2312"/>
          <w:bCs/>
          <w:kern w:val="2"/>
          <w:sz w:val="32"/>
          <w:szCs w:val="32"/>
          <w:lang w:eastAsia="zh-CN"/>
        </w:rPr>
        <w:t>”</w:t>
      </w:r>
      <w:r>
        <w:rPr>
          <w:rFonts w:eastAsia="仿宋_GB2312"/>
          <w:bCs/>
          <w:kern w:val="2"/>
          <w:sz w:val="32"/>
          <w:szCs w:val="32"/>
        </w:rPr>
        <w:t>时期科技创新工作的总纲领、总遵循，突出</w:t>
      </w:r>
      <w:r>
        <w:rPr>
          <w:rFonts w:hint="eastAsia" w:eastAsia="仿宋_GB2312"/>
          <w:bCs/>
          <w:kern w:val="2"/>
          <w:sz w:val="32"/>
          <w:szCs w:val="32"/>
          <w:lang w:eastAsia="zh-CN"/>
        </w:rPr>
        <w:t>“</w:t>
      </w:r>
      <w:r>
        <w:rPr>
          <w:rFonts w:eastAsia="仿宋_GB2312"/>
          <w:bCs/>
          <w:kern w:val="2"/>
          <w:sz w:val="32"/>
          <w:szCs w:val="32"/>
        </w:rPr>
        <w:t>资源型城市转型</w:t>
      </w:r>
      <w:r>
        <w:rPr>
          <w:rFonts w:hint="eastAsia" w:eastAsia="仿宋_GB2312"/>
          <w:bCs/>
          <w:kern w:val="2"/>
          <w:sz w:val="32"/>
          <w:szCs w:val="32"/>
          <w:lang w:eastAsia="zh-CN"/>
        </w:rPr>
        <w:t>”“</w:t>
      </w:r>
      <w:r>
        <w:rPr>
          <w:rFonts w:eastAsia="仿宋_GB2312"/>
          <w:bCs/>
          <w:kern w:val="2"/>
          <w:sz w:val="32"/>
          <w:szCs w:val="32"/>
        </w:rPr>
        <w:t>皖北科创高地</w:t>
      </w:r>
      <w:r>
        <w:rPr>
          <w:rFonts w:hint="eastAsia" w:eastAsia="仿宋_GB2312"/>
          <w:bCs/>
          <w:kern w:val="2"/>
          <w:sz w:val="32"/>
          <w:szCs w:val="32"/>
          <w:lang w:eastAsia="zh-CN"/>
        </w:rPr>
        <w:t>”“</w:t>
      </w:r>
      <w:r>
        <w:rPr>
          <w:rFonts w:eastAsia="仿宋_GB2312"/>
          <w:bCs/>
          <w:kern w:val="2"/>
          <w:sz w:val="32"/>
          <w:szCs w:val="32"/>
        </w:rPr>
        <w:t>科技与产业深度融合</w:t>
      </w:r>
      <w:r>
        <w:rPr>
          <w:rFonts w:hint="eastAsia" w:eastAsia="仿宋_GB2312"/>
          <w:bCs/>
          <w:kern w:val="2"/>
          <w:sz w:val="32"/>
          <w:szCs w:val="32"/>
          <w:lang w:eastAsia="zh-CN"/>
        </w:rPr>
        <w:t>”</w:t>
      </w:r>
      <w:r>
        <w:rPr>
          <w:rFonts w:eastAsia="仿宋_GB2312"/>
          <w:bCs/>
          <w:kern w:val="2"/>
          <w:sz w:val="32"/>
          <w:szCs w:val="32"/>
        </w:rPr>
        <w:t>三大特色，与市</w:t>
      </w:r>
      <w:r>
        <w:rPr>
          <w:rFonts w:hint="eastAsia" w:eastAsia="仿宋_GB2312"/>
          <w:bCs/>
          <w:kern w:val="2"/>
          <w:sz w:val="32"/>
          <w:szCs w:val="32"/>
          <w:lang w:eastAsia="zh-CN"/>
        </w:rPr>
        <w:t>“</w:t>
      </w:r>
      <w:r>
        <w:rPr>
          <w:rFonts w:eastAsia="仿宋_GB2312"/>
          <w:bCs/>
          <w:kern w:val="2"/>
          <w:sz w:val="32"/>
          <w:szCs w:val="32"/>
        </w:rPr>
        <w:t>十五五</w:t>
      </w:r>
      <w:r>
        <w:rPr>
          <w:rFonts w:hint="eastAsia" w:eastAsia="仿宋_GB2312"/>
          <w:bCs/>
          <w:kern w:val="2"/>
          <w:sz w:val="32"/>
          <w:szCs w:val="32"/>
          <w:lang w:eastAsia="zh-CN"/>
        </w:rPr>
        <w:t>”</w:t>
      </w:r>
      <w:r>
        <w:rPr>
          <w:rFonts w:eastAsia="仿宋_GB2312"/>
          <w:bCs/>
          <w:kern w:val="2"/>
          <w:sz w:val="32"/>
          <w:szCs w:val="32"/>
        </w:rPr>
        <w:t>规划纲要及各专项规划有机衔接，形成全市规划体系合力。</w:t>
      </w:r>
    </w:p>
    <w:p>
      <w:pPr>
        <w:spacing w:line="580" w:lineRule="exact"/>
        <w:ind w:firstLine="640" w:firstLineChars="200"/>
        <w:rPr>
          <w:rFonts w:eastAsia="仿宋_GB2312"/>
          <w:bCs/>
          <w:kern w:val="2"/>
          <w:sz w:val="32"/>
          <w:szCs w:val="32"/>
        </w:rPr>
      </w:pPr>
      <w:r>
        <w:rPr>
          <w:rFonts w:eastAsia="仿宋_GB2312"/>
          <w:bCs/>
          <w:kern w:val="2"/>
          <w:sz w:val="32"/>
          <w:szCs w:val="32"/>
        </w:rPr>
        <w:t>关于指标设置。核心指标均基于</w:t>
      </w:r>
      <w:r>
        <w:rPr>
          <w:rFonts w:hint="eastAsia" w:eastAsia="仿宋_GB2312"/>
          <w:bCs/>
          <w:kern w:val="2"/>
          <w:sz w:val="32"/>
          <w:szCs w:val="32"/>
          <w:lang w:eastAsia="zh-CN"/>
        </w:rPr>
        <w:t>“</w:t>
      </w:r>
      <w:r>
        <w:rPr>
          <w:rFonts w:eastAsia="仿宋_GB2312"/>
          <w:bCs/>
          <w:kern w:val="2"/>
          <w:sz w:val="32"/>
          <w:szCs w:val="32"/>
        </w:rPr>
        <w:t>十四五</w:t>
      </w:r>
      <w:r>
        <w:rPr>
          <w:rFonts w:hint="eastAsia" w:eastAsia="仿宋_GB2312"/>
          <w:bCs/>
          <w:kern w:val="2"/>
          <w:sz w:val="32"/>
          <w:szCs w:val="32"/>
          <w:lang w:eastAsia="zh-CN"/>
        </w:rPr>
        <w:t>”</w:t>
      </w:r>
      <w:r>
        <w:rPr>
          <w:rFonts w:eastAsia="仿宋_GB2312"/>
          <w:bCs/>
          <w:kern w:val="2"/>
          <w:sz w:val="32"/>
          <w:szCs w:val="32"/>
        </w:rPr>
        <w:t>完成情况科学测算，兼顾可行性与引领性，突出</w:t>
      </w:r>
      <w:r>
        <w:rPr>
          <w:rFonts w:hint="eastAsia" w:eastAsia="仿宋_GB2312"/>
          <w:bCs/>
          <w:kern w:val="2"/>
          <w:sz w:val="32"/>
          <w:szCs w:val="32"/>
          <w:lang w:eastAsia="zh-CN"/>
        </w:rPr>
        <w:t>“</w:t>
      </w:r>
      <w:r>
        <w:rPr>
          <w:rFonts w:eastAsia="仿宋_GB2312"/>
          <w:bCs/>
          <w:kern w:val="2"/>
          <w:sz w:val="32"/>
          <w:szCs w:val="32"/>
        </w:rPr>
        <w:t>创新投入、企业主体、成果转化、产业绩效</w:t>
      </w:r>
      <w:r>
        <w:rPr>
          <w:rFonts w:hint="eastAsia" w:eastAsia="仿宋_GB2312"/>
          <w:bCs/>
          <w:kern w:val="2"/>
          <w:sz w:val="32"/>
          <w:szCs w:val="32"/>
          <w:lang w:eastAsia="zh-CN"/>
        </w:rPr>
        <w:t>”</w:t>
      </w:r>
      <w:bookmarkStart w:id="9" w:name="_GoBack"/>
      <w:bookmarkEnd w:id="9"/>
      <w:r>
        <w:rPr>
          <w:rFonts w:eastAsia="仿宋_GB2312"/>
          <w:bCs/>
          <w:kern w:val="2"/>
          <w:sz w:val="32"/>
          <w:szCs w:val="32"/>
        </w:rPr>
        <w:t>四大导向，符合淮北发展阶段与实际潜力。</w:t>
      </w:r>
    </w:p>
    <w:p>
      <w:pPr>
        <w:spacing w:line="580" w:lineRule="exact"/>
        <w:ind w:firstLine="640" w:firstLineChars="200"/>
        <w:rPr>
          <w:rFonts w:eastAsia="仿宋_GB2312"/>
          <w:bCs/>
          <w:kern w:val="2"/>
          <w:sz w:val="32"/>
          <w:szCs w:val="32"/>
        </w:rPr>
      </w:pPr>
      <w:r>
        <w:rPr>
          <w:rFonts w:eastAsia="仿宋_GB2312"/>
          <w:bCs/>
          <w:kern w:val="2"/>
          <w:sz w:val="32"/>
          <w:szCs w:val="32"/>
        </w:rPr>
        <w:t>关于重点攻关领域。在聚焦优势产业集群发展、未来产业前瞻布局、传统产业转型升级、科技服务业提质增效明确13个产业领域49个重点攻关领域。</w:t>
      </w:r>
    </w:p>
    <w:p>
      <w:pPr>
        <w:spacing w:line="580" w:lineRule="exact"/>
        <w:ind w:firstLine="640" w:firstLineChars="200"/>
        <w:rPr>
          <w:rFonts w:eastAsia="仿宋_GB2312"/>
          <w:bCs/>
          <w:kern w:val="2"/>
          <w:sz w:val="32"/>
          <w:szCs w:val="32"/>
        </w:rPr>
      </w:pPr>
      <w:r>
        <w:rPr>
          <w:rFonts w:eastAsia="仿宋_GB2312"/>
          <w:bCs/>
          <w:kern w:val="2"/>
          <w:sz w:val="32"/>
          <w:szCs w:val="32"/>
        </w:rPr>
        <w:t>《规划》经征集意见后，根据意见进一步修改完善。</w:t>
      </w:r>
    </w:p>
    <w:sectPr>
      <w:footerReference r:id="rId3" w:type="default"/>
      <w:footerReference r:id="rId4" w:type="even"/>
      <w:pgSz w:w="11905" w:h="16840"/>
      <w:pgMar w:top="1701" w:right="1418" w:bottom="1418" w:left="1797" w:header="850" w:footer="992" w:gutter="0"/>
      <w:pgNumType w:fmt="numberInDash"/>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2000000" w:usb3="00000000" w:csb0="2000019F" w:csb1="00000000"/>
  </w:font>
  <w:font w:name="方正小标宋简体">
    <w:panose1 w:val="02000000000000000000"/>
    <w:charset w:val="86"/>
    <w:family w:val="auto"/>
    <w:pitch w:val="default"/>
    <w:sig w:usb0="A00002BF" w:usb1="184F6CFA" w:usb2="00000012" w:usb3="00000000" w:csb0="00040001" w:csb1="00000000"/>
  </w:font>
  <w:font w:name="方正仿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楷体_GB2312">
    <w:altName w:val="方正楷体_GBK"/>
    <w:panose1 w:val="02010609030101010101"/>
    <w:charset w:val="86"/>
    <w:family w:val="modern"/>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Noto Sans Syriac Eastern">
    <w:panose1 w:val="02040503050306020203"/>
    <w:charset w:val="86"/>
    <w:family w:val="auto"/>
    <w:pitch w:val="default"/>
    <w:sig w:usb0="00000000" w:usb1="00000000" w:usb2="00000080" w:usb3="00000000" w:csb0="203E0161" w:csb1="D7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021"/>
      <w:docPartObj>
        <w:docPartGallery w:val="autotext"/>
      </w:docPartObj>
    </w:sdtPr>
    <w:sdtContent>
      <w:p>
        <w:pPr>
          <w:pStyle w:val="5"/>
          <w:jc w:val="right"/>
        </w:pPr>
        <w:r>
          <w:rPr>
            <w:rFonts w:asciiTheme="minorEastAsia" w:hAnsiTheme="minorEastAsia" w:eastAsiaTheme="minorEastAsia"/>
            <w:sz w:val="24"/>
            <w:szCs w:val="24"/>
          </w:rPr>
          <w:fldChar w:fldCharType="begin"/>
        </w:r>
        <w:r>
          <w:rPr>
            <w:rFonts w:asciiTheme="minorEastAsia" w:hAnsiTheme="minorEastAsia" w:eastAsiaTheme="minorEastAsia"/>
            <w:sz w:val="24"/>
            <w:szCs w:val="24"/>
          </w:rPr>
          <w:instrText xml:space="preserve"> PAGE   \* MERGEFORMAT </w:instrText>
        </w:r>
        <w:r>
          <w:rPr>
            <w:rFonts w:asciiTheme="minorEastAsia" w:hAnsiTheme="minorEastAsia" w:eastAsiaTheme="minorEastAsia"/>
            <w:sz w:val="24"/>
            <w:szCs w:val="24"/>
          </w:rPr>
          <w:fldChar w:fldCharType="separate"/>
        </w:r>
        <w:r>
          <w:rPr>
            <w:rFonts w:asciiTheme="minorEastAsia" w:hAnsiTheme="minorEastAsia" w:eastAsiaTheme="minorEastAsia"/>
            <w:sz w:val="24"/>
            <w:szCs w:val="24"/>
            <w:lang w:val="zh-CN"/>
          </w:rPr>
          <w:t>-</w:t>
        </w:r>
        <w:r>
          <w:rPr>
            <w:rFonts w:asciiTheme="minorEastAsia" w:hAnsiTheme="minorEastAsia" w:eastAsiaTheme="minorEastAsia"/>
            <w:sz w:val="24"/>
            <w:szCs w:val="24"/>
          </w:rPr>
          <w:t xml:space="preserve"> 5 -</w:t>
        </w:r>
        <w:r>
          <w:rPr>
            <w:rFonts w:asciiTheme="minorEastAsia" w:hAnsiTheme="minorEastAsia" w:eastAsiaTheme="minorEastAsia"/>
            <w:sz w:val="24"/>
            <w:szCs w:val="24"/>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022"/>
      <w:docPartObj>
        <w:docPartGallery w:val="autotext"/>
      </w:docPartObj>
    </w:sdtPr>
    <w:sdtEndPr>
      <w:rPr>
        <w:rFonts w:asciiTheme="minorEastAsia" w:hAnsiTheme="minorEastAsia" w:eastAsiaTheme="minorEastAsia"/>
        <w:sz w:val="24"/>
        <w:szCs w:val="24"/>
      </w:rPr>
    </w:sdtEndPr>
    <w:sdtContent>
      <w:p>
        <w:pPr>
          <w:pStyle w:val="5"/>
          <w:ind w:right="360"/>
          <w:rPr>
            <w:rFonts w:asciiTheme="minorEastAsia" w:hAnsiTheme="minorEastAsia" w:eastAsiaTheme="minorEastAsia"/>
            <w:sz w:val="24"/>
            <w:szCs w:val="24"/>
          </w:rPr>
        </w:pPr>
        <w:r>
          <w:rPr>
            <w:rFonts w:asciiTheme="minorEastAsia" w:hAnsiTheme="minorEastAsia" w:eastAsiaTheme="minorEastAsia"/>
            <w:sz w:val="24"/>
            <w:szCs w:val="24"/>
          </w:rPr>
          <w:fldChar w:fldCharType="begin"/>
        </w:r>
        <w:r>
          <w:rPr>
            <w:rFonts w:asciiTheme="minorEastAsia" w:hAnsiTheme="minorEastAsia" w:eastAsiaTheme="minorEastAsia"/>
            <w:sz w:val="24"/>
            <w:szCs w:val="24"/>
          </w:rPr>
          <w:instrText xml:space="preserve"> PAGE   \* MERGEFORMAT </w:instrText>
        </w:r>
        <w:r>
          <w:rPr>
            <w:rFonts w:asciiTheme="minorEastAsia" w:hAnsiTheme="minorEastAsia" w:eastAsiaTheme="minorEastAsia"/>
            <w:sz w:val="24"/>
            <w:szCs w:val="24"/>
          </w:rPr>
          <w:fldChar w:fldCharType="separate"/>
        </w:r>
        <w:r>
          <w:rPr>
            <w:rFonts w:asciiTheme="minorEastAsia" w:hAnsiTheme="minorEastAsia" w:eastAsiaTheme="minorEastAsia"/>
            <w:sz w:val="24"/>
            <w:szCs w:val="24"/>
            <w:lang w:val="zh-CN"/>
          </w:rPr>
          <w:t>-</w:t>
        </w:r>
        <w:r>
          <w:rPr>
            <w:rFonts w:asciiTheme="minorEastAsia" w:hAnsiTheme="minorEastAsia" w:eastAsiaTheme="minorEastAsia"/>
            <w:sz w:val="24"/>
            <w:szCs w:val="24"/>
          </w:rPr>
          <w:t xml:space="preserve"> 6 -</w:t>
        </w:r>
        <w:r>
          <w:rPr>
            <w:rFonts w:asciiTheme="minorEastAsia" w:hAnsiTheme="minorEastAsia" w:eastAsiaTheme="minorEastAsia"/>
            <w:sz w:val="24"/>
            <w:szCs w:val="24"/>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7"/>
  <w:embedTrueTypeFonts/>
  <w:saveSubsetFonts/>
  <w:mirrorMargins w:val="true"/>
  <w:documentProtection w:enforcement="0"/>
  <w:defaultTabStop w:val="420"/>
  <w:evenAndOddHeaders w:val="true"/>
  <w:drawingGridHorizontalSpacing w:val="105"/>
  <w:displayHorizontalDrawingGridEvery w:val="2"/>
  <w:noPunctuationKerning w:val="true"/>
  <w:characterSpacingControl w:val="doNotCompress"/>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03F9"/>
    <w:rsid w:val="000C2DA2"/>
    <w:rsid w:val="004C2202"/>
    <w:rsid w:val="005603F9"/>
    <w:rsid w:val="006B30B1"/>
    <w:rsid w:val="117B3695"/>
    <w:rsid w:val="12B52011"/>
    <w:rsid w:val="1617498D"/>
    <w:rsid w:val="17F5B5E2"/>
    <w:rsid w:val="1B7C7BDB"/>
    <w:rsid w:val="26355556"/>
    <w:rsid w:val="30D53BBD"/>
    <w:rsid w:val="31121990"/>
    <w:rsid w:val="31336243"/>
    <w:rsid w:val="34341312"/>
    <w:rsid w:val="3A8D5509"/>
    <w:rsid w:val="401742ED"/>
    <w:rsid w:val="40D774DE"/>
    <w:rsid w:val="463F7D98"/>
    <w:rsid w:val="582B75F1"/>
    <w:rsid w:val="5B39570D"/>
    <w:rsid w:val="5BCC14B5"/>
    <w:rsid w:val="5D1830CE"/>
    <w:rsid w:val="5EB45358"/>
    <w:rsid w:val="60CE5E74"/>
    <w:rsid w:val="6449123E"/>
    <w:rsid w:val="657278EE"/>
    <w:rsid w:val="727D3B18"/>
    <w:rsid w:val="75F65A0D"/>
    <w:rsid w:val="78917997"/>
    <w:rsid w:val="79EEB9CC"/>
    <w:rsid w:val="7E2B5623"/>
    <w:rsid w:val="F7FF1E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sz w:val="21"/>
      <w:szCs w:val="22"/>
      <w:lang w:val="en-US" w:eastAsia="zh-CN" w:bidi="ar-SA"/>
    </w:rPr>
  </w:style>
  <w:style w:type="paragraph" w:styleId="3">
    <w:name w:val="heading 4"/>
    <w:basedOn w:val="1"/>
    <w:next w:val="1"/>
    <w:qFormat/>
    <w:uiPriority w:val="0"/>
    <w:pPr>
      <w:keepNext/>
      <w:keepLines/>
      <w:spacing w:line="590" w:lineRule="exact"/>
      <w:outlineLvl w:val="3"/>
    </w:pPr>
    <w:rPr>
      <w:b/>
      <w:bCs/>
      <w:szCs w:val="28"/>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Heading2"/>
    <w:basedOn w:val="1"/>
    <w:next w:val="1"/>
    <w:qFormat/>
    <w:uiPriority w:val="0"/>
    <w:pPr>
      <w:keepNext/>
      <w:keepLines/>
      <w:spacing w:before="260" w:after="260" w:line="415" w:lineRule="auto"/>
    </w:pPr>
    <w:rPr>
      <w:rFonts w:ascii="Cambria" w:hAnsi="Cambria"/>
      <w:bCs/>
      <w:sz w:val="32"/>
      <w:szCs w:val="32"/>
    </w:rPr>
  </w:style>
  <w:style w:type="paragraph" w:styleId="4">
    <w:name w:val="Body Text Indent"/>
    <w:basedOn w:val="1"/>
    <w:qFormat/>
    <w:uiPriority w:val="99"/>
    <w:pPr>
      <w:spacing w:after="120"/>
      <w:ind w:left="420" w:leftChars="200"/>
    </w:pPr>
  </w:style>
  <w:style w:type="paragraph" w:styleId="5">
    <w:name w:val="footer"/>
    <w:basedOn w:val="1"/>
    <w:link w:val="11"/>
    <w:qFormat/>
    <w:uiPriority w:val="99"/>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0"/>
    <w:rPr>
      <w:sz w:val="24"/>
    </w:rPr>
  </w:style>
  <w:style w:type="paragraph" w:styleId="8">
    <w:name w:val="Body Text First Indent 2"/>
    <w:basedOn w:val="4"/>
    <w:qFormat/>
    <w:uiPriority w:val="0"/>
    <w:pPr>
      <w:ind w:firstLine="420" w:firstLineChars="200"/>
    </w:pPr>
  </w:style>
  <w:style w:type="character" w:customStyle="1" w:styleId="11">
    <w:name w:val="页脚 Char"/>
    <w:basedOn w:val="10"/>
    <w:link w:val="5"/>
    <w:qFormat/>
    <w:uiPriority w:val="99"/>
    <w:rPr>
      <w:sz w:val="18"/>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2816</Words>
  <Characters>2834</Characters>
  <Lines>20</Lines>
  <Paragraphs>5</Paragraphs>
  <TotalTime>2</TotalTime>
  <ScaleCrop>false</ScaleCrop>
  <LinksUpToDate>false</LinksUpToDate>
  <CharactersWithSpaces>2839</CharactersWithSpaces>
  <Application>WPS Office_11.8.2.9849_F1E327BC-269C-435d-A152-05C5408002CA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2026-05-16T07:17:00Z</dcterms:created>
  <dc:creator>Apache POI</dc:creator>
  <cp:lastModifiedBy>user</cp:lastModifiedBy>
  <cp:lastPrinted>2026-05-21T09:07:00Z</cp:lastPrinted>
  <dcterms:modified xsi:type="dcterms:W3CDTF">2026-06-05T10:50:35Z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eyJoZGlkIjoiMWEwMDE3NjE5MGZkYzEyZGUyNjc3ZTg1NTQwNzMwNTgiLCJ1c2VySWQiOiI0MjM2NjcwMzYifQ==</vt:lpwstr>
  </property>
  <property fmtid="{D5CDD505-2E9C-101B-9397-08002B2CF9AE}" pid="3" name="KSOProductBuildVer">
    <vt:lpwstr>2052-11.8.2.9849</vt:lpwstr>
  </property>
  <property fmtid="{D5CDD505-2E9C-101B-9397-08002B2CF9AE}" pid="4" name="ICV">
    <vt:lpwstr>63EACFF3259E44FC97612E87AFF1FC66_13</vt:lpwstr>
  </property>
</Properties>
</file>