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tLeast"/>
        <w:rPr>
          <w:rFonts w:ascii="仿宋_GB2312" w:hAnsi="仿宋" w:eastAsia="仿宋_GB2312"/>
          <w:kern w:val="0"/>
          <w:sz w:val="32"/>
          <w:szCs w:val="32"/>
        </w:rPr>
      </w:pPr>
      <w:r>
        <w:rPr>
          <w:rFonts w:hint="eastAsia" w:ascii="仿宋_GB2312" w:hAnsi="仿宋" w:eastAsia="仿宋_GB2312"/>
          <w:kern w:val="0"/>
          <w:sz w:val="32"/>
          <w:szCs w:val="32"/>
        </w:rPr>
        <w:t>附件1</w:t>
      </w:r>
    </w:p>
    <w:p>
      <w:pPr>
        <w:autoSpaceDE w:val="0"/>
        <w:autoSpaceDN w:val="0"/>
        <w:adjustRightInd w:val="0"/>
        <w:rPr>
          <w:rFonts w:ascii="仿宋_GB2312" w:hAnsi="仿宋" w:eastAsia="仿宋_GB2312"/>
          <w:kern w:val="0"/>
          <w:sz w:val="32"/>
          <w:szCs w:val="32"/>
        </w:rPr>
      </w:pPr>
    </w:p>
    <w:p>
      <w:pPr>
        <w:autoSpaceDE w:val="0"/>
        <w:autoSpaceDN w:val="0"/>
        <w:adjustRightInd w:val="0"/>
        <w:snapToGrid w:val="0"/>
        <w:jc w:val="center"/>
        <w:rPr>
          <w:rFonts w:ascii="方正小标宋简体" w:hAnsi="仿宋" w:eastAsia="方正小标宋简体"/>
          <w:bCs/>
          <w:kern w:val="0"/>
          <w:sz w:val="40"/>
          <w:szCs w:val="40"/>
        </w:rPr>
      </w:pPr>
      <w:bookmarkStart w:id="0" w:name="_GoBack"/>
      <w:r>
        <w:rPr>
          <w:rFonts w:hint="eastAsia" w:ascii="方正小标宋简体" w:hAnsi="仿宋" w:eastAsia="方正小标宋简体"/>
          <w:bCs/>
          <w:kern w:val="0"/>
          <w:sz w:val="40"/>
          <w:szCs w:val="40"/>
        </w:rPr>
        <w:t>淮北市2022年科技特派员创新创业项目</w:t>
      </w:r>
      <w:bookmarkEnd w:id="0"/>
    </w:p>
    <w:p>
      <w:pPr>
        <w:autoSpaceDE w:val="0"/>
        <w:autoSpaceDN w:val="0"/>
        <w:adjustRightInd w:val="0"/>
        <w:snapToGrid w:val="0"/>
        <w:jc w:val="center"/>
        <w:rPr>
          <w:rFonts w:ascii="方正小标宋简体" w:hAnsi="仿宋" w:eastAsia="方正小标宋简体"/>
          <w:bCs/>
          <w:kern w:val="0"/>
          <w:sz w:val="40"/>
          <w:szCs w:val="40"/>
        </w:rPr>
      </w:pPr>
      <w:r>
        <w:rPr>
          <w:rFonts w:hint="eastAsia" w:ascii="方正小标宋简体" w:hAnsi="仿宋" w:eastAsia="方正小标宋简体"/>
          <w:bCs/>
          <w:kern w:val="0"/>
          <w:sz w:val="40"/>
          <w:szCs w:val="40"/>
        </w:rPr>
        <w:t>申报指南</w:t>
      </w:r>
    </w:p>
    <w:p>
      <w:pPr>
        <w:autoSpaceDE w:val="0"/>
        <w:autoSpaceDN w:val="0"/>
        <w:adjustRightInd w:val="0"/>
        <w:spacing w:line="600" w:lineRule="exact"/>
        <w:ind w:firstLine="640"/>
        <w:rPr>
          <w:rFonts w:ascii="仿宋_GB2312" w:hAnsi="宋体" w:eastAsia="仿宋_GB2312"/>
          <w:kern w:val="0"/>
          <w:sz w:val="32"/>
          <w:szCs w:val="32"/>
        </w:rPr>
      </w:pP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宋体" w:eastAsia="仿宋_GB2312"/>
          <w:kern w:val="0"/>
          <w:sz w:val="32"/>
          <w:szCs w:val="32"/>
        </w:rPr>
        <w:t>一、</w:t>
      </w:r>
      <w:r>
        <w:rPr>
          <w:rFonts w:hint="eastAsia" w:ascii="仿宋_GB2312" w:hAnsi="仿宋" w:eastAsia="仿宋_GB2312"/>
          <w:kern w:val="0"/>
          <w:sz w:val="32"/>
          <w:szCs w:val="32"/>
        </w:rPr>
        <w:t>种殖业新品种选育与示范推广转化。小麦、玉米、大豆等主要粮食作物优质高产抗逆新品种选育与示范推广转化；蔬菜、水果优质高产多抗新品种选育与示范推广转化；高品质中药材选育及种植技术研究与推广示范推广转化；主要粮食和经济作物肥料养分高效利用、协同增效等技术研究与应用示范推广转化。</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二、养殖业新品种选育与示范推广转化。猪、牛、羊、鸡、鸭主要畜禽</w:t>
      </w:r>
      <w:r>
        <w:rPr>
          <w:rFonts w:hint="eastAsia" w:ascii="仿宋_GB2312" w:hAnsi="仿宋" w:eastAsia="仿宋_GB2312"/>
          <w:kern w:val="0"/>
          <w:sz w:val="32"/>
          <w:szCs w:val="32"/>
          <w:lang w:val="en-US" w:eastAsia="zh-CN"/>
        </w:rPr>
        <w:t>及特色经济物种</w:t>
      </w:r>
      <w:r>
        <w:rPr>
          <w:rFonts w:hint="eastAsia" w:ascii="仿宋_GB2312" w:hAnsi="仿宋" w:eastAsia="仿宋_GB2312"/>
          <w:kern w:val="0"/>
          <w:sz w:val="32"/>
          <w:szCs w:val="32"/>
        </w:rPr>
        <w:t>等品种选育与高效繁殖关键技术研究与应用推广转化；渔业资源保护和利用，水产养殖等水新产品引进和培育或新技术示范推广；现代养殖业配套服务技术开发和科技成果转化推广。</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三、设施农业、集约化农业关键技术研发及示范推广转化。农业物联网技术研究与应用；农药化肥减施增效技术；秸秆还田和有机肥微生物转化替代技术与产品研究开发或新技术示范推广；新型功能性或专用配方肥料、农药研发及产业化或新技术示范推广。</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四、农产品深加工、农业生态环保、智慧农业关键技术攻关或成果示范推广转化；粮食精深加工，加快高品质功能面粉、速冻方便食品、风味食品、高端休闲食品、特色保健食品开发与产业化或成果示范推广；功能型乳制品开发和产业化或成果示范推广；发展绿色饲料、生物饲料、浓缩饲料、秸秆生化饲料等新产品研发或成果示范推广。</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五、畜禽屠宰分割向肉制品精深加工关键技术研发或新技术推广转化；调理肉制品、熟肉制品及向上下游产业拓展技术研发，动物内脏加工与血液深加工关键技术研究或成果示范推广。</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六、石榴、葡萄、苹果、桃、酥梨、灵枣等我市特色水果资源新品种或新技术示范推广转化；果酒、果汁饮料、罐装食品等水果加工关键技术研发或新产品新技术推广转化。</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七、 经济适用的农产品食品质量安全快速检测设备、技术研发或推广转化；高质量的农产品质量安全控制信息服务平台，实现从农田到餐桌全程可追溯技术或推广转化。动物疫病综合防治技术研究，开展动物疫病及动物源性人畜共患病的预防、检测、快速诊断和扑灭技术或示范推广转化。</w:t>
      </w:r>
    </w:p>
    <w:p>
      <w:pPr>
        <w:autoSpaceDE w:val="0"/>
        <w:autoSpaceDN w:val="0"/>
        <w:adjustRightInd w:val="0"/>
        <w:spacing w:line="600" w:lineRule="exact"/>
        <w:ind w:firstLine="641"/>
        <w:rPr>
          <w:rFonts w:hint="eastAsia" w:ascii="仿宋_GB2312" w:hAnsi="仿宋" w:eastAsia="仿宋_GB2312"/>
          <w:kern w:val="0"/>
          <w:sz w:val="32"/>
          <w:szCs w:val="32"/>
        </w:rPr>
      </w:pPr>
      <w:r>
        <w:rPr>
          <w:rFonts w:hint="eastAsia" w:ascii="仿宋_GB2312" w:hAnsi="仿宋" w:eastAsia="仿宋_GB2312"/>
          <w:kern w:val="0"/>
          <w:sz w:val="32"/>
          <w:szCs w:val="32"/>
        </w:rPr>
        <w:t>八、聚焦“两强一增”农机研制补短板行动，推进农机智能化自动化以及农业传感器与专用芯片、农业机器人等实用高效作业装备等农机研发。开展“四新”科技成果转化应用，重点支持农业物质技术装备领域新产品、新装备研发和成果转化应用。</w:t>
      </w:r>
    </w:p>
    <w:p>
      <w:pPr>
        <w:autoSpaceDE w:val="0"/>
        <w:autoSpaceDN w:val="0"/>
        <w:adjustRightInd w:val="0"/>
        <w:spacing w:line="600" w:lineRule="exact"/>
        <w:ind w:firstLine="641"/>
        <w:rPr>
          <w:rFonts w:ascii="仿宋_GB2312" w:hAnsi="仿宋" w:eastAsia="仿宋_GB2312"/>
          <w:kern w:val="0"/>
          <w:sz w:val="32"/>
          <w:szCs w:val="32"/>
        </w:rPr>
      </w:pPr>
      <w:r>
        <w:rPr>
          <w:rFonts w:hint="eastAsia" w:ascii="仿宋_GB2312" w:hAnsi="仿宋" w:eastAsia="仿宋_GB2312"/>
          <w:kern w:val="0"/>
          <w:sz w:val="32"/>
          <w:szCs w:val="32"/>
        </w:rPr>
        <w:t>九、“一二三产业”融合发展技术创新和成果转化。依托共享农庄、线上云游，运用抖音、微博等新媒体从技术服务向产品营销、金融支持、生态环境、乡村治理和乡村旅游等农业产业领域服务延伸的技术，延伸农产品产业链和附加值的综合创新营销的新经济和新模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DA4ZjY5ZjliMWQxOTVkYTRmOTg0ZTBiOGQ0YzAifQ=="/>
  </w:docVars>
  <w:rsids>
    <w:rsidRoot w:val="7F2B259D"/>
    <w:rsid w:val="7F2B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2022-12-01T07:29:00Z</dcterms:created>
  <dc:creator>Administrator</dc:creator>
  <cp:lastModifiedBy>Administrator</cp:lastModifiedBy>
  <dcterms:modified xsi:type="dcterms:W3CDTF">2022-12-01T07:29:49Z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64A58F8E6B5E438EA06817782C0C7AB8</vt:lpwstr>
  </property>
</Properties>
</file>